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仿宋_GB2312" w:cs="Times New Roman"/>
          <w:b/>
          <w:sz w:val="24"/>
          <w:szCs w:val="20"/>
        </w:rPr>
      </w:pPr>
      <w:r>
        <w:rPr>
          <w:rFonts w:hint="eastAsia" w:ascii="Times New Roman" w:hAnsi="Times New Roman" w:eastAsia="仿宋_GB2312" w:cs="Times New Roman"/>
          <w:b/>
          <w:sz w:val="24"/>
          <w:szCs w:val="20"/>
        </w:rPr>
        <w:t>附件1：</w:t>
      </w:r>
    </w:p>
    <w:p>
      <w:pPr>
        <w:spacing w:line="360" w:lineRule="auto"/>
        <w:jc w:val="center"/>
        <w:rPr>
          <w:rFonts w:hint="eastAsia" w:ascii="Times New Roman" w:hAnsi="Times New Roman" w:eastAsia="仿宋_GB2312" w:cs="Times New Roman"/>
          <w:b/>
          <w:sz w:val="36"/>
          <w:szCs w:val="36"/>
        </w:rPr>
      </w:pPr>
      <w:r>
        <w:rPr>
          <w:rFonts w:hint="eastAsia" w:ascii="Times New Roman" w:hAnsi="Times New Roman" w:eastAsia="仿宋_GB2312" w:cs="Times New Roman"/>
          <w:b/>
          <w:sz w:val="36"/>
          <w:szCs w:val="36"/>
        </w:rPr>
        <w:t>武汉</w:t>
      </w:r>
      <w:r>
        <w:rPr>
          <w:rFonts w:hint="eastAsia" w:ascii="Times New Roman" w:hAnsi="Times New Roman" w:eastAsia="仿宋_GB2312" w:cs="Times New Roman"/>
          <w:b/>
          <w:sz w:val="36"/>
          <w:szCs w:val="36"/>
          <w:lang w:eastAsia="zh-CN"/>
        </w:rPr>
        <w:t>经开</w:t>
      </w:r>
      <w:r>
        <w:rPr>
          <w:rFonts w:hint="eastAsia" w:ascii="Times New Roman" w:hAnsi="Times New Roman" w:eastAsia="仿宋_GB2312" w:cs="Times New Roman"/>
          <w:b/>
          <w:sz w:val="36"/>
          <w:szCs w:val="36"/>
        </w:rPr>
        <w:t>区（汉南区）</w:t>
      </w:r>
    </w:p>
    <w:p>
      <w:pPr>
        <w:spacing w:line="360" w:lineRule="auto"/>
        <w:jc w:val="center"/>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科技企业孵化</w:t>
      </w:r>
      <w:bookmarkStart w:id="9" w:name="_GoBack"/>
      <w:bookmarkEnd w:id="9"/>
      <w:r>
        <w:rPr>
          <w:rFonts w:hint="eastAsia" w:ascii="Times New Roman" w:hAnsi="Times New Roman" w:eastAsia="仿宋_GB2312" w:cs="Times New Roman"/>
          <w:b/>
          <w:sz w:val="36"/>
          <w:szCs w:val="36"/>
        </w:rPr>
        <w:t>器评价标准</w:t>
      </w:r>
    </w:p>
    <w:p>
      <w:pPr>
        <w:spacing w:line="360" w:lineRule="auto"/>
        <w:ind w:firstLine="482" w:firstLineChars="200"/>
        <w:jc w:val="left"/>
        <w:rPr>
          <w:rFonts w:ascii="Times New Roman" w:hAnsi="Times New Roman" w:eastAsia="仿宋_GB2312" w:cs="Times New Roman"/>
          <w:b/>
          <w:sz w:val="24"/>
          <w:szCs w:val="20"/>
        </w:rPr>
      </w:pPr>
      <w:r>
        <w:rPr>
          <w:rFonts w:hint="eastAsia" w:ascii="Times New Roman" w:hAnsi="Times New Roman" w:eastAsia="仿宋_GB2312" w:cs="Times New Roman"/>
          <w:b/>
          <w:sz w:val="24"/>
          <w:szCs w:val="20"/>
        </w:rPr>
        <w:t>一、孵化器绩效评价表</w:t>
      </w:r>
    </w:p>
    <w:p>
      <w:pPr>
        <w:spacing w:line="360" w:lineRule="auto"/>
        <w:ind w:firstLine="480" w:firstLineChars="200"/>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（一）定量评价（85 分）</w:t>
      </w:r>
    </w:p>
    <w:tbl>
      <w:tblPr>
        <w:tblStyle w:val="7"/>
        <w:tblW w:w="5456"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418"/>
        <w:gridCol w:w="2125"/>
        <w:gridCol w:w="4107"/>
        <w:gridCol w:w="7"/>
        <w:gridCol w:w="132"/>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blHeader/>
        </w:trPr>
        <w:tc>
          <w:tcPr>
            <w:tcW w:w="316"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考核目标</w:t>
            </w:r>
          </w:p>
        </w:tc>
        <w:tc>
          <w:tcPr>
            <w:tcW w:w="781"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一级指标</w:t>
            </w:r>
          </w:p>
        </w:tc>
        <w:tc>
          <w:tcPr>
            <w:tcW w:w="1171"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二级指标</w:t>
            </w:r>
          </w:p>
        </w:tc>
        <w:tc>
          <w:tcPr>
            <w:tcW w:w="2263"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计分细则</w:t>
            </w:r>
          </w:p>
        </w:tc>
        <w:tc>
          <w:tcPr>
            <w:tcW w:w="468" w:type="pct"/>
            <w:gridSpan w:val="3"/>
            <w:vAlign w:val="center"/>
          </w:tcPr>
          <w:p>
            <w:pPr>
              <w:pStyle w:val="8"/>
              <w:spacing w:before="177"/>
              <w:ind w:right="74"/>
              <w:jc w:val="center"/>
              <w:rPr>
                <w:rFonts w:ascii="仿宋" w:hAnsi="仿宋" w:eastAsia="仿宋"/>
                <w:sz w:val="24"/>
                <w:lang w:eastAsia="zh-CN"/>
              </w:rPr>
            </w:pPr>
            <w:r>
              <w:rPr>
                <w:rFonts w:hint="eastAsia" w:ascii="仿宋" w:hAnsi="仿宋" w:eastAsia="仿宋"/>
                <w:sz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6" w:type="pct"/>
            <w:vMerge w:val="restar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孵化服务能力</w:t>
            </w:r>
          </w:p>
        </w:tc>
        <w:tc>
          <w:tcPr>
            <w:tcW w:w="78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场地与物业服务（9分）</w:t>
            </w: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1．可支配使用的孵化场地面积（6分）</w:t>
            </w:r>
          </w:p>
        </w:tc>
        <w:tc>
          <w:tcPr>
            <w:tcW w:w="2263"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≥10000平方米</w:t>
            </w:r>
          </w:p>
        </w:tc>
        <w:tc>
          <w:tcPr>
            <w:tcW w:w="468" w:type="pct"/>
            <w:gridSpan w:val="3"/>
            <w:vAlign w:val="center"/>
          </w:tcPr>
          <w:p>
            <w:pPr>
              <w:pStyle w:val="8"/>
              <w:spacing w:before="60"/>
              <w:ind w:left="10"/>
              <w:jc w:val="center"/>
              <w:rPr>
                <w:rFonts w:ascii="仿宋" w:hAnsi="仿宋" w:eastAsia="仿宋"/>
                <w:sz w:val="24"/>
                <w:lang w:eastAsia="en-US"/>
              </w:rPr>
            </w:pPr>
            <w:r>
              <w:rPr>
                <w:rFonts w:ascii="仿宋" w:hAnsi="仿宋" w:eastAsia="仿宋"/>
                <w:sz w:val="24"/>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16"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5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5000平方米≤面积＜10000平方米</w:t>
            </w:r>
          </w:p>
        </w:tc>
        <w:tc>
          <w:tcPr>
            <w:tcW w:w="468" w:type="pct"/>
            <w:gridSpan w:val="3"/>
            <w:vAlign w:val="center"/>
          </w:tcPr>
          <w:p>
            <w:pPr>
              <w:pStyle w:val="8"/>
              <w:spacing w:before="58"/>
              <w:ind w:left="10"/>
              <w:jc w:val="center"/>
              <w:rPr>
                <w:rFonts w:ascii="仿宋" w:hAnsi="仿宋" w:eastAsia="仿宋"/>
                <w:sz w:val="24"/>
                <w:lang w:eastAsia="en-US"/>
              </w:rPr>
            </w:pPr>
            <w:r>
              <w:rPr>
                <w:rFonts w:ascii="仿宋" w:hAnsi="仿宋" w:eastAsia="仿宋"/>
                <w:sz w:val="24"/>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316"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5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3000平方米≤面积＜5000平方米</w:t>
            </w:r>
          </w:p>
        </w:tc>
        <w:tc>
          <w:tcPr>
            <w:tcW w:w="468" w:type="pct"/>
            <w:gridSpan w:val="3"/>
            <w:vAlign w:val="center"/>
          </w:tcPr>
          <w:p>
            <w:pPr>
              <w:pStyle w:val="8"/>
              <w:spacing w:before="58"/>
              <w:ind w:left="10"/>
              <w:jc w:val="center"/>
              <w:rPr>
                <w:rFonts w:ascii="仿宋" w:hAnsi="仿宋" w:eastAsia="仿宋"/>
                <w:sz w:val="24"/>
                <w:lang w:eastAsia="en-US"/>
              </w:rPr>
            </w:pPr>
            <w:r>
              <w:rPr>
                <w:rFonts w:ascii="仿宋" w:hAnsi="仿宋" w:eastAsia="仿宋"/>
                <w:sz w:val="24"/>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16"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2．物业配套服务（3</w:t>
            </w:r>
          </w:p>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分）</w:t>
            </w:r>
          </w:p>
        </w:tc>
        <w:tc>
          <w:tcPr>
            <w:tcW w:w="2731" w:type="pct"/>
            <w:gridSpan w:val="4"/>
            <w:vAlign w:val="center"/>
          </w:tcPr>
          <w:p>
            <w:pPr>
              <w:pStyle w:val="8"/>
              <w:widowControl/>
              <w:adjustRightInd w:val="0"/>
              <w:snapToGrid w:val="0"/>
              <w:spacing w:line="364" w:lineRule="exact"/>
              <w:ind w:left="8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物业服务、商务配套、网络通讯、文化生</w:t>
            </w:r>
          </w:p>
          <w:p>
            <w:pPr>
              <w:pStyle w:val="8"/>
              <w:widowControl/>
              <w:adjustRightInd w:val="0"/>
              <w:snapToGrid w:val="0"/>
              <w:spacing w:line="310" w:lineRule="exact"/>
              <w:ind w:left="8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活等配套设施，每项1分，最高3分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服务团队建设（6分）</w:t>
            </w: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3．专职孵化服务人员比例（2分）</w:t>
            </w:r>
          </w:p>
        </w:tc>
        <w:tc>
          <w:tcPr>
            <w:tcW w:w="2340" w:type="pct"/>
            <w:gridSpan w:val="3"/>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≥80%</w:t>
            </w:r>
          </w:p>
        </w:tc>
        <w:tc>
          <w:tcPr>
            <w:tcW w:w="392" w:type="pct"/>
            <w:vAlign w:val="center"/>
          </w:tcPr>
          <w:p>
            <w:pPr>
              <w:pStyle w:val="8"/>
              <w:spacing w:before="44"/>
              <w:ind w:left="10"/>
              <w:jc w:val="center"/>
              <w:rPr>
                <w:rFonts w:ascii="仿宋" w:hAnsi="仿宋" w:eastAsia="仿宋"/>
                <w:sz w:val="24"/>
                <w:lang w:eastAsia="en-US"/>
              </w:rPr>
            </w:pPr>
            <w:r>
              <w:rPr>
                <w:rFonts w:ascii="仿宋" w:hAnsi="仿宋" w:eastAsia="仿宋"/>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340" w:type="pct"/>
            <w:gridSpan w:val="3"/>
            <w:vAlign w:val="center"/>
          </w:tcPr>
          <w:p>
            <w:pPr>
              <w:pStyle w:val="8"/>
              <w:widowControl/>
              <w:adjustRightInd w:val="0"/>
              <w:snapToGrid w:val="0"/>
              <w:spacing w:line="336" w:lineRule="exact"/>
              <w:ind w:left="183" w:right="171"/>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70%≤比例＜80%</w:t>
            </w:r>
          </w:p>
        </w:tc>
        <w:tc>
          <w:tcPr>
            <w:tcW w:w="392" w:type="pct"/>
            <w:vAlign w:val="center"/>
          </w:tcPr>
          <w:p>
            <w:pPr>
              <w:pStyle w:val="8"/>
              <w:spacing w:before="45"/>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4．接受专业培训的专职孵化服务人员比例（2分）</w:t>
            </w:r>
          </w:p>
        </w:tc>
        <w:tc>
          <w:tcPr>
            <w:tcW w:w="2340" w:type="pct"/>
            <w:gridSpan w:val="3"/>
            <w:vAlign w:val="center"/>
          </w:tcPr>
          <w:p>
            <w:pPr>
              <w:pStyle w:val="8"/>
              <w:widowControl/>
              <w:adjustRightInd w:val="0"/>
              <w:snapToGrid w:val="0"/>
              <w:spacing w:before="44"/>
              <w:ind w:left="183" w:right="173"/>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≥50%</w:t>
            </w:r>
          </w:p>
        </w:tc>
        <w:tc>
          <w:tcPr>
            <w:tcW w:w="392" w:type="pct"/>
            <w:vAlign w:val="center"/>
          </w:tcPr>
          <w:p>
            <w:pPr>
              <w:pStyle w:val="8"/>
              <w:spacing w:before="44"/>
              <w:ind w:left="10"/>
              <w:jc w:val="center"/>
              <w:rPr>
                <w:rFonts w:ascii="仿宋" w:hAnsi="仿宋" w:eastAsia="仿宋"/>
                <w:sz w:val="24"/>
                <w:lang w:eastAsia="en-US"/>
              </w:rPr>
            </w:pPr>
            <w:r>
              <w:rPr>
                <w:rFonts w:ascii="仿宋" w:hAnsi="仿宋" w:eastAsia="仿宋"/>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340" w:type="pct"/>
            <w:gridSpan w:val="3"/>
            <w:vAlign w:val="center"/>
          </w:tcPr>
          <w:p>
            <w:pPr>
              <w:pStyle w:val="8"/>
              <w:widowControl/>
              <w:adjustRightInd w:val="0"/>
              <w:snapToGrid w:val="0"/>
              <w:spacing w:before="96"/>
              <w:ind w:left="183" w:right="171"/>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30%≤比例＜50%</w:t>
            </w:r>
          </w:p>
        </w:tc>
        <w:tc>
          <w:tcPr>
            <w:tcW w:w="392" w:type="pct"/>
            <w:vAlign w:val="center"/>
          </w:tcPr>
          <w:p>
            <w:pPr>
              <w:pStyle w:val="8"/>
              <w:spacing w:before="160"/>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5．专职孵化服务人员与在孵企业总数比例（2分）</w:t>
            </w:r>
          </w:p>
        </w:tc>
        <w:tc>
          <w:tcPr>
            <w:tcW w:w="2340" w:type="pct"/>
            <w:gridSpan w:val="3"/>
            <w:vAlign w:val="center"/>
          </w:tcPr>
          <w:p>
            <w:pPr>
              <w:pStyle w:val="8"/>
              <w:widowControl/>
              <w:adjustRightInd w:val="0"/>
              <w:snapToGrid w:val="0"/>
              <w:spacing w:before="45"/>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≥1/10</w:t>
            </w:r>
          </w:p>
        </w:tc>
        <w:tc>
          <w:tcPr>
            <w:tcW w:w="392" w:type="pct"/>
            <w:vAlign w:val="center"/>
          </w:tcPr>
          <w:p>
            <w:pPr>
              <w:pStyle w:val="8"/>
              <w:spacing w:before="45"/>
              <w:ind w:left="10"/>
              <w:jc w:val="center"/>
              <w:rPr>
                <w:rFonts w:ascii="仿宋" w:hAnsi="仿宋" w:eastAsia="仿宋"/>
                <w:sz w:val="24"/>
                <w:lang w:eastAsia="en-US"/>
              </w:rPr>
            </w:pPr>
            <w:r>
              <w:rPr>
                <w:rFonts w:ascii="仿宋" w:hAnsi="仿宋" w:eastAsia="仿宋"/>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340" w:type="pct"/>
            <w:gridSpan w:val="3"/>
            <w:vAlign w:val="center"/>
          </w:tcPr>
          <w:p>
            <w:pPr>
              <w:pStyle w:val="8"/>
              <w:widowControl/>
              <w:adjustRightInd w:val="0"/>
              <w:snapToGrid w:val="0"/>
              <w:spacing w:before="98"/>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＜1/10</w:t>
            </w:r>
          </w:p>
        </w:tc>
        <w:tc>
          <w:tcPr>
            <w:tcW w:w="392" w:type="pct"/>
            <w:vAlign w:val="center"/>
          </w:tcPr>
          <w:p>
            <w:pPr>
              <w:pStyle w:val="8"/>
              <w:spacing w:before="161"/>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创业配套服务（5分）</w:t>
            </w:r>
          </w:p>
        </w:tc>
        <w:tc>
          <w:tcPr>
            <w:tcW w:w="1171"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6．提供创业配套服务种类（5分）</w:t>
            </w:r>
          </w:p>
        </w:tc>
        <w:tc>
          <w:tcPr>
            <w:tcW w:w="2731" w:type="pct"/>
            <w:gridSpan w:val="4"/>
            <w:vAlign w:val="center"/>
          </w:tcPr>
          <w:p>
            <w:pPr>
              <w:pStyle w:val="8"/>
              <w:widowControl/>
              <w:adjustRightInd w:val="0"/>
              <w:snapToGrid w:val="0"/>
              <w:spacing w:before="212" w:line="172" w:lineRule="auto"/>
              <w:ind w:left="84" w:right="73"/>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工商注册、法律咨询、财务管理、人力资源、知识产权、政策和管理咨询等服务，每项1分，最高5分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创业辅导服务（7分）</w:t>
            </w: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7．签约的创业导师数量（2分）</w:t>
            </w: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≥5个</w:t>
            </w:r>
          </w:p>
        </w:tc>
        <w:tc>
          <w:tcPr>
            <w:tcW w:w="468" w:type="pct"/>
            <w:gridSpan w:val="3"/>
            <w:vAlign w:val="center"/>
          </w:tcPr>
          <w:p>
            <w:pPr>
              <w:pStyle w:val="8"/>
              <w:spacing w:before="45"/>
              <w:ind w:left="10"/>
              <w:jc w:val="center"/>
              <w:rPr>
                <w:rFonts w:ascii="仿宋" w:hAnsi="仿宋" w:eastAsia="仿宋"/>
                <w:sz w:val="24"/>
                <w:lang w:eastAsia="en-US"/>
              </w:rPr>
            </w:pPr>
            <w:r>
              <w:rPr>
                <w:rFonts w:ascii="仿宋" w:hAnsi="仿宋" w:eastAsia="仿宋"/>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1≤数量＜5个</w:t>
            </w:r>
          </w:p>
        </w:tc>
        <w:tc>
          <w:tcPr>
            <w:tcW w:w="468" w:type="pct"/>
            <w:gridSpan w:val="3"/>
            <w:vAlign w:val="center"/>
          </w:tcPr>
          <w:p>
            <w:pPr>
              <w:pStyle w:val="8"/>
              <w:spacing w:before="44"/>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8．创业辅导服务情况（3分）</w:t>
            </w:r>
          </w:p>
        </w:tc>
        <w:tc>
          <w:tcPr>
            <w:tcW w:w="2263" w:type="pct"/>
            <w:vAlign w:val="center"/>
          </w:tcPr>
          <w:p>
            <w:pPr>
              <w:pStyle w:val="8"/>
              <w:widowControl/>
              <w:adjustRightInd w:val="0"/>
              <w:snapToGrid w:val="0"/>
              <w:spacing w:before="62" w:line="172" w:lineRule="auto"/>
              <w:ind w:left="84" w:right="72"/>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每年为≥30家在孵企业提供创业辅导、培训（含技术培训）、管理咨询</w:t>
            </w:r>
            <w:r>
              <w:rPr>
                <w:rFonts w:hint="eastAsia" w:ascii="仿宋" w:hAnsi="仿宋" w:eastAsia="仿宋" w:cs="Times New Roman"/>
                <w:kern w:val="2"/>
                <w:sz w:val="24"/>
                <w:szCs w:val="24"/>
                <w:lang w:val="en-US" w:eastAsia="zh-CN" w:bidi="ar-SA"/>
              </w:rPr>
              <w:t>、</w:t>
            </w:r>
            <w:r>
              <w:rPr>
                <w:rFonts w:ascii="仿宋" w:hAnsi="仿宋" w:eastAsia="仿宋" w:cs="Times New Roman"/>
                <w:kern w:val="2"/>
                <w:sz w:val="24"/>
                <w:szCs w:val="24"/>
                <w:lang w:val="en-US" w:eastAsia="zh-CN" w:bidi="ar-SA"/>
              </w:rPr>
              <w:t>政策咨询等服务，服务活动次数≥6次</w:t>
            </w:r>
          </w:p>
        </w:tc>
        <w:tc>
          <w:tcPr>
            <w:tcW w:w="468" w:type="pct"/>
            <w:gridSpan w:val="3"/>
            <w:vAlign w:val="center"/>
          </w:tcPr>
          <w:p>
            <w:pPr>
              <w:pStyle w:val="8"/>
              <w:tabs>
                <w:tab w:val="left" w:pos="284"/>
              </w:tabs>
              <w:spacing w:before="281"/>
              <w:jc w:val="center"/>
              <w:rPr>
                <w:rFonts w:ascii="仿宋" w:hAnsi="仿宋" w:eastAsia="仿宋"/>
                <w:sz w:val="24"/>
                <w:lang w:eastAsia="zh-CN"/>
              </w:rPr>
            </w:pPr>
            <w:r>
              <w:rPr>
                <w:rFonts w:hint="eastAsia" w:ascii="仿宋" w:hAnsi="仿宋" w:eastAsia="仿宋"/>
                <w:sz w:val="24"/>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before="61" w:line="172" w:lineRule="auto"/>
              <w:ind w:left="84" w:right="72"/>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每年为≥20家在孵企业提供创业辅导、培训（含技术培训）、管理咨询</w:t>
            </w:r>
            <w:r>
              <w:rPr>
                <w:rFonts w:hint="eastAsia" w:ascii="仿宋" w:hAnsi="仿宋" w:eastAsia="仿宋" w:cs="Times New Roman"/>
                <w:kern w:val="2"/>
                <w:sz w:val="24"/>
                <w:szCs w:val="24"/>
                <w:lang w:val="en-US" w:eastAsia="zh-CN" w:bidi="ar-SA"/>
              </w:rPr>
              <w:t>、</w:t>
            </w:r>
            <w:r>
              <w:rPr>
                <w:rFonts w:ascii="仿宋" w:hAnsi="仿宋" w:eastAsia="仿宋" w:cs="Times New Roman"/>
                <w:kern w:val="2"/>
                <w:sz w:val="24"/>
                <w:szCs w:val="24"/>
                <w:lang w:val="en-US" w:eastAsia="zh-CN" w:bidi="ar-SA"/>
              </w:rPr>
              <w:t>政策咨询等服务，4次≤服务活动次数＜6次</w:t>
            </w:r>
          </w:p>
        </w:tc>
        <w:tc>
          <w:tcPr>
            <w:tcW w:w="468" w:type="pct"/>
            <w:gridSpan w:val="3"/>
            <w:vAlign w:val="center"/>
          </w:tcPr>
          <w:p>
            <w:pPr>
              <w:pStyle w:val="8"/>
              <w:tabs>
                <w:tab w:val="left" w:pos="284"/>
              </w:tabs>
              <w:spacing w:before="281"/>
              <w:jc w:val="center"/>
              <w:rPr>
                <w:rFonts w:ascii="仿宋" w:hAnsi="仿宋" w:eastAsia="仿宋"/>
                <w:sz w:val="24"/>
                <w:lang w:eastAsia="zh-CN"/>
              </w:rPr>
            </w:pPr>
            <w:r>
              <w:rPr>
                <w:rFonts w:hint="eastAsia" w:ascii="仿宋" w:hAnsi="仿宋" w:eastAsia="仿宋"/>
                <w:sz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316" w:type="pct"/>
            <w:vMerge w:val="restar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孵化服务能力</w:t>
            </w: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before="62" w:line="172" w:lineRule="auto"/>
              <w:ind w:left="84" w:right="72"/>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每年为＜20家在孵企业提供创业辅导、培训（含技术培训）、管理咨询</w:t>
            </w:r>
            <w:r>
              <w:rPr>
                <w:rFonts w:hint="eastAsia" w:ascii="仿宋" w:hAnsi="仿宋" w:eastAsia="仿宋" w:cs="Times New Roman"/>
                <w:kern w:val="2"/>
                <w:sz w:val="24"/>
                <w:szCs w:val="24"/>
                <w:lang w:val="en-US" w:eastAsia="zh-CN" w:bidi="ar-SA"/>
              </w:rPr>
              <w:t>、</w:t>
            </w:r>
            <w:r>
              <w:rPr>
                <w:rFonts w:ascii="仿宋" w:hAnsi="仿宋" w:eastAsia="仿宋" w:cs="Times New Roman"/>
                <w:kern w:val="2"/>
                <w:sz w:val="24"/>
                <w:szCs w:val="24"/>
                <w:lang w:val="en-US" w:eastAsia="zh-CN" w:bidi="ar-SA"/>
              </w:rPr>
              <w:t>政策咨询等服务，1次≤服务活动次数＜4次</w:t>
            </w:r>
          </w:p>
        </w:tc>
        <w:tc>
          <w:tcPr>
            <w:tcW w:w="468" w:type="pct"/>
            <w:gridSpan w:val="3"/>
            <w:vAlign w:val="center"/>
          </w:tcPr>
          <w:p>
            <w:pPr>
              <w:pStyle w:val="8"/>
              <w:tabs>
                <w:tab w:val="left" w:pos="284"/>
              </w:tabs>
              <w:spacing w:before="281"/>
              <w:ind w:left="-205"/>
              <w:rPr>
                <w:rFonts w:ascii="仿宋" w:hAnsi="仿宋" w:eastAsia="仿宋"/>
                <w:sz w:val="24"/>
                <w:lang w:eastAsia="en-US"/>
              </w:rPr>
            </w:pPr>
            <w:r>
              <w:rPr>
                <w:rFonts w:ascii="仿宋" w:hAnsi="仿宋" w:eastAsia="仿宋"/>
                <w:sz w:val="24"/>
                <w:lang w:eastAsia="en-US"/>
              </w:rPr>
              <w:t>、</w:t>
            </w:r>
            <w:r>
              <w:rPr>
                <w:rFonts w:ascii="仿宋" w:hAnsi="仿宋" w:eastAsia="仿宋"/>
                <w:sz w:val="24"/>
                <w:lang w:eastAsia="en-US"/>
              </w:rPr>
              <w:tab/>
            </w:r>
            <w:r>
              <w:rPr>
                <w:rFonts w:ascii="仿宋" w:hAnsi="仿宋" w:eastAsia="仿宋"/>
                <w:sz w:val="24"/>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9．创业活动情况（2</w:t>
            </w:r>
          </w:p>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分）</w:t>
            </w: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≥6场</w:t>
            </w:r>
          </w:p>
        </w:tc>
        <w:tc>
          <w:tcPr>
            <w:tcW w:w="468" w:type="pct"/>
            <w:gridSpan w:val="3"/>
            <w:vAlign w:val="center"/>
          </w:tcPr>
          <w:p>
            <w:pPr>
              <w:pStyle w:val="8"/>
              <w:spacing w:before="44"/>
              <w:ind w:left="10"/>
              <w:jc w:val="center"/>
              <w:rPr>
                <w:rFonts w:ascii="仿宋" w:hAnsi="仿宋" w:eastAsia="仿宋"/>
                <w:sz w:val="24"/>
                <w:lang w:eastAsia="en-US"/>
              </w:rPr>
            </w:pPr>
            <w:r>
              <w:rPr>
                <w:rFonts w:ascii="仿宋" w:hAnsi="仿宋" w:eastAsia="仿宋"/>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3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1≤数量＜6场</w:t>
            </w:r>
          </w:p>
        </w:tc>
        <w:tc>
          <w:tcPr>
            <w:tcW w:w="468" w:type="pct"/>
            <w:gridSpan w:val="3"/>
            <w:vAlign w:val="center"/>
          </w:tcPr>
          <w:p>
            <w:pPr>
              <w:pStyle w:val="8"/>
              <w:spacing w:before="45"/>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科技创新服务</w:t>
            </w:r>
            <w:r>
              <w:rPr>
                <w:rFonts w:hint="eastAsia" w:ascii="仿宋" w:hAnsi="仿宋" w:eastAsia="仿宋" w:cs="Times New Roman"/>
                <w:kern w:val="2"/>
                <w:sz w:val="24"/>
                <w:szCs w:val="24"/>
                <w:lang w:eastAsia="zh-CN"/>
              </w:rPr>
              <w:t>（</w:t>
            </w:r>
            <w:r>
              <w:rPr>
                <w:rFonts w:ascii="仿宋" w:hAnsi="仿宋" w:eastAsia="仿宋" w:cs="Times New Roman"/>
                <w:kern w:val="2"/>
                <w:sz w:val="24"/>
                <w:szCs w:val="24"/>
                <w:lang w:eastAsia="zh-CN"/>
              </w:rPr>
              <w:t>1分）</w:t>
            </w:r>
          </w:p>
        </w:tc>
        <w:tc>
          <w:tcPr>
            <w:tcW w:w="1171"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10．提供科技服务情况（1分）</w:t>
            </w:r>
          </w:p>
        </w:tc>
        <w:tc>
          <w:tcPr>
            <w:tcW w:w="2263" w:type="pct"/>
            <w:vAlign w:val="center"/>
          </w:tcPr>
          <w:p>
            <w:pPr>
              <w:pStyle w:val="8"/>
              <w:widowControl/>
              <w:adjustRightInd w:val="0"/>
              <w:snapToGrid w:val="0"/>
              <w:spacing w:before="61" w:line="172" w:lineRule="auto"/>
              <w:ind w:right="72"/>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协助在孵企业参加科技成果交易、科技项目推介等科技交流活动或协助申请各类科技计划项目、高企认定或提供知识产权服务等</w:t>
            </w:r>
          </w:p>
        </w:tc>
        <w:tc>
          <w:tcPr>
            <w:tcW w:w="468" w:type="pct"/>
            <w:gridSpan w:val="3"/>
            <w:vAlign w:val="center"/>
          </w:tcPr>
          <w:p>
            <w:pPr>
              <w:pStyle w:val="8"/>
              <w:spacing w:before="196"/>
              <w:ind w:left="10"/>
              <w:jc w:val="center"/>
              <w:rPr>
                <w:rFonts w:ascii="仿宋" w:hAnsi="仿宋" w:eastAsia="仿宋"/>
                <w:sz w:val="24"/>
                <w:lang w:eastAsia="en-US"/>
              </w:rPr>
            </w:pPr>
            <w:r>
              <w:rPr>
                <w:rFonts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投融资服务（8分）</w:t>
            </w: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11．自有、共建或引进的种子资金或孵化资金规模（4分）</w:t>
            </w: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≥500万元</w:t>
            </w:r>
          </w:p>
        </w:tc>
        <w:tc>
          <w:tcPr>
            <w:tcW w:w="468" w:type="pct"/>
            <w:gridSpan w:val="3"/>
            <w:vAlign w:val="center"/>
          </w:tcPr>
          <w:p>
            <w:pPr>
              <w:pStyle w:val="8"/>
              <w:spacing w:before="45"/>
              <w:ind w:left="10"/>
              <w:jc w:val="center"/>
              <w:rPr>
                <w:rFonts w:ascii="仿宋" w:hAnsi="仿宋" w:eastAsia="仿宋"/>
                <w:sz w:val="24"/>
                <w:lang w:eastAsia="en-US"/>
              </w:rPr>
            </w:pPr>
            <w:r>
              <w:rPr>
                <w:rFonts w:ascii="仿宋" w:hAnsi="仿宋" w:eastAsia="仿宋"/>
                <w:sz w:val="24"/>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300万元≤数量＜500万元</w:t>
            </w:r>
          </w:p>
        </w:tc>
        <w:tc>
          <w:tcPr>
            <w:tcW w:w="468" w:type="pct"/>
            <w:gridSpan w:val="3"/>
            <w:vAlign w:val="center"/>
          </w:tcPr>
          <w:p>
            <w:pPr>
              <w:pStyle w:val="8"/>
              <w:spacing w:before="44"/>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100万元≤数量＜300万元</w:t>
            </w:r>
          </w:p>
        </w:tc>
        <w:tc>
          <w:tcPr>
            <w:tcW w:w="468" w:type="pct"/>
            <w:gridSpan w:val="3"/>
            <w:vAlign w:val="center"/>
          </w:tcPr>
          <w:p>
            <w:pPr>
              <w:pStyle w:val="8"/>
              <w:spacing w:before="45"/>
              <w:ind w:left="183"/>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171" w:type="pct"/>
            <w:vMerge w:val="continue"/>
            <w:tcBorders>
              <w:top w:val="nil"/>
              <w:bottom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0＜数量＜100万元</w:t>
            </w:r>
          </w:p>
        </w:tc>
        <w:tc>
          <w:tcPr>
            <w:tcW w:w="468" w:type="pct"/>
            <w:gridSpan w:val="3"/>
            <w:vAlign w:val="center"/>
          </w:tcPr>
          <w:p>
            <w:pPr>
              <w:pStyle w:val="8"/>
              <w:spacing w:before="44" w:line="336" w:lineRule="exact"/>
              <w:ind w:left="183"/>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Pr>
          <w:p>
            <w:pPr>
              <w:pStyle w:val="8"/>
              <w:rPr>
                <w:rFonts w:ascii="仿宋" w:hAnsi="仿宋" w:eastAsia="仿宋" w:cs="Times New Roman"/>
                <w:kern w:val="2"/>
                <w:sz w:val="24"/>
                <w:szCs w:val="24"/>
                <w:lang w:val="en-US" w:eastAsia="zh-CN" w:bidi="ar-SA"/>
              </w:rPr>
            </w:pPr>
          </w:p>
        </w:tc>
        <w:tc>
          <w:tcPr>
            <w:tcW w:w="1171" w:type="pct"/>
            <w:vMerge w:val="restar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12．获得投融资的在孵企业占比（3分）</w:t>
            </w:r>
          </w:p>
        </w:tc>
        <w:tc>
          <w:tcPr>
            <w:tcW w:w="2267" w:type="pct"/>
            <w:gridSpan w:val="2"/>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占比≥10%，资金使用案例≥3个</w:t>
            </w:r>
          </w:p>
        </w:tc>
        <w:tc>
          <w:tcPr>
            <w:tcW w:w="465" w:type="pct"/>
            <w:gridSpan w:val="2"/>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5%≤占比＜10%，1≤案例＜3</w:t>
            </w:r>
          </w:p>
        </w:tc>
        <w:tc>
          <w:tcPr>
            <w:tcW w:w="465" w:type="pct"/>
            <w:gridSpan w:val="2"/>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36" w:lineRule="exact"/>
              <w:ind w:left="183"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0＜占比＜5%，无案例</w:t>
            </w:r>
          </w:p>
        </w:tc>
        <w:tc>
          <w:tcPr>
            <w:tcW w:w="465" w:type="pct"/>
            <w:gridSpan w:val="2"/>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16"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tcPr>
          <w:p>
            <w:pPr>
              <w:pStyle w:val="8"/>
              <w:widowControl/>
              <w:adjustRightInd w:val="0"/>
              <w:snapToGrid w:val="0"/>
              <w:spacing w:line="340" w:lineRule="exact"/>
              <w:ind w:left="85"/>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13．其他投融资服务（1分）</w:t>
            </w:r>
          </w:p>
        </w:tc>
        <w:tc>
          <w:tcPr>
            <w:tcW w:w="2267" w:type="pct"/>
            <w:gridSpan w:val="2"/>
          </w:tcPr>
          <w:p>
            <w:pPr>
              <w:pStyle w:val="8"/>
              <w:widowControl/>
              <w:adjustRightInd w:val="0"/>
              <w:snapToGrid w:val="0"/>
              <w:spacing w:line="340" w:lineRule="exact"/>
              <w:ind w:left="8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提供科技小额信贷、科技金融、创业投资、政策融资或融资策划服务</w:t>
            </w:r>
            <w:r>
              <w:rPr>
                <w:rFonts w:hint="eastAsia" w:ascii="仿宋" w:hAnsi="仿宋" w:eastAsia="仿宋" w:cs="Times New Roman"/>
                <w:kern w:val="2"/>
                <w:sz w:val="24"/>
                <w:szCs w:val="24"/>
                <w:lang w:val="en-US" w:eastAsia="zh-CN" w:bidi="ar-SA"/>
              </w:rPr>
              <w:t>。</w:t>
            </w:r>
          </w:p>
        </w:tc>
        <w:tc>
          <w:tcPr>
            <w:tcW w:w="465" w:type="pct"/>
            <w:gridSpan w:val="2"/>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16" w:type="pct"/>
            <w:vMerge w:val="continue"/>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tcPr>
          <w:p>
            <w:pPr>
              <w:pStyle w:val="8"/>
              <w:widowControl/>
              <w:adjustRightInd w:val="0"/>
              <w:snapToGrid w:val="0"/>
              <w:spacing w:before="131" w:line="359" w:lineRule="exact"/>
              <w:ind w:left="109"/>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营销服务（1分）</w:t>
            </w:r>
          </w:p>
        </w:tc>
        <w:tc>
          <w:tcPr>
            <w:tcW w:w="1171"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14．市场推广（1分</w:t>
            </w:r>
            <w:r>
              <w:rPr>
                <w:rFonts w:hint="eastAsia" w:ascii="仿宋" w:hAnsi="仿宋" w:eastAsia="仿宋" w:cs="Times New Roman"/>
                <w:kern w:val="2"/>
                <w:sz w:val="24"/>
                <w:szCs w:val="24"/>
                <w:lang w:eastAsia="zh-CN"/>
              </w:rPr>
              <w:t>）</w:t>
            </w:r>
          </w:p>
        </w:tc>
        <w:tc>
          <w:tcPr>
            <w:tcW w:w="2267" w:type="pct"/>
            <w:gridSpan w:val="2"/>
          </w:tcPr>
          <w:p>
            <w:pPr>
              <w:pStyle w:val="8"/>
              <w:widowControl/>
              <w:adjustRightInd w:val="0"/>
              <w:snapToGrid w:val="0"/>
              <w:spacing w:line="339" w:lineRule="exact"/>
              <w:ind w:right="72"/>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组织在孵企业参加展销会、产品推介会、以及产品对接和市场调研等服务，或构建了网络化的营销平台</w:t>
            </w:r>
            <w:r>
              <w:rPr>
                <w:rFonts w:hint="eastAsia" w:ascii="仿宋" w:hAnsi="仿宋" w:eastAsia="仿宋" w:cs="Times New Roman"/>
                <w:kern w:val="2"/>
                <w:sz w:val="24"/>
                <w:szCs w:val="24"/>
                <w:lang w:val="en-US" w:eastAsia="zh-CN" w:bidi="ar-SA"/>
              </w:rPr>
              <w:t>。</w:t>
            </w:r>
          </w:p>
        </w:tc>
        <w:tc>
          <w:tcPr>
            <w:tcW w:w="465" w:type="pct"/>
            <w:gridSpan w:val="2"/>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16" w:type="pct"/>
            <w:vMerge w:val="restar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孵化绩效及社会贡献</w:t>
            </w:r>
          </w:p>
        </w:tc>
        <w:tc>
          <w:tcPr>
            <w:tcW w:w="781" w:type="pct"/>
            <w:vMerge w:val="restar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在孵企业情况（48分）</w:t>
            </w:r>
          </w:p>
        </w:tc>
        <w:tc>
          <w:tcPr>
            <w:tcW w:w="1171"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15．在孵企业总数（12分）</w:t>
            </w:r>
          </w:p>
        </w:tc>
        <w:tc>
          <w:tcPr>
            <w:tcW w:w="2267" w:type="pct"/>
            <w:gridSpan w:val="2"/>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专业孵化器≥30家，综合孵化器≥50家</w:t>
            </w:r>
          </w:p>
        </w:tc>
        <w:tc>
          <w:tcPr>
            <w:tcW w:w="465" w:type="pct"/>
            <w:gridSpan w:val="2"/>
            <w:vAlign w:val="center"/>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16"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25家≤专业孵化器&lt;30家，40家≤综合孵化器&lt;50家</w:t>
            </w:r>
          </w:p>
        </w:tc>
        <w:tc>
          <w:tcPr>
            <w:tcW w:w="465" w:type="pct"/>
            <w:gridSpan w:val="2"/>
            <w:vAlign w:val="center"/>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16"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20家≤专业孵化器&lt;25家，30家≤综合孵化器&lt;40家</w:t>
            </w:r>
          </w:p>
        </w:tc>
        <w:tc>
          <w:tcPr>
            <w:tcW w:w="465" w:type="pct"/>
            <w:gridSpan w:val="2"/>
            <w:vAlign w:val="center"/>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15家≤专业孵化器&lt;20家，20家≤综合孵化器&lt;30家</w:t>
            </w:r>
          </w:p>
        </w:tc>
        <w:tc>
          <w:tcPr>
            <w:tcW w:w="465" w:type="pct"/>
            <w:gridSpan w:val="2"/>
            <w:vAlign w:val="center"/>
          </w:tcPr>
          <w:p>
            <w:pPr>
              <w:pStyle w:val="8"/>
              <w:spacing w:before="63"/>
              <w:ind w:left="10"/>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restart"/>
            <w:vAlign w:val="center"/>
          </w:tcPr>
          <w:p>
            <w:pPr>
              <w:pStyle w:val="8"/>
              <w:widowControl/>
              <w:adjustRightInd w:val="0"/>
              <w:snapToGrid w:val="0"/>
              <w:spacing w:line="172" w:lineRule="auto"/>
              <w:ind w:left="85" w:right="52"/>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16．在孵企业当年申请或获得的专利授权数量（4分）</w:t>
            </w:r>
          </w:p>
        </w:tc>
        <w:tc>
          <w:tcPr>
            <w:tcW w:w="2267" w:type="pct"/>
            <w:gridSpan w:val="2"/>
            <w:vAlign w:val="center"/>
          </w:tcPr>
          <w:p>
            <w:pPr>
              <w:pStyle w:val="8"/>
              <w:widowControl/>
              <w:adjustRightInd w:val="0"/>
              <w:snapToGrid w:val="0"/>
              <w:spacing w:line="375"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总数≥30件</w:t>
            </w:r>
          </w:p>
        </w:tc>
        <w:tc>
          <w:tcPr>
            <w:tcW w:w="465" w:type="pct"/>
            <w:gridSpan w:val="2"/>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20件≤总数&lt;30件</w:t>
            </w:r>
          </w:p>
        </w:tc>
        <w:tc>
          <w:tcPr>
            <w:tcW w:w="465" w:type="pct"/>
            <w:gridSpan w:val="2"/>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10件≤总数&lt;20件</w:t>
            </w:r>
          </w:p>
        </w:tc>
        <w:tc>
          <w:tcPr>
            <w:tcW w:w="465" w:type="pct"/>
            <w:gridSpan w:val="2"/>
            <w:vAlign w:val="center"/>
          </w:tcPr>
          <w:p>
            <w:pPr>
              <w:pStyle w:val="8"/>
              <w:widowControl/>
              <w:adjustRightInd w:val="0"/>
              <w:snapToGrid w:val="0"/>
              <w:spacing w:before="63"/>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1件≤总数&lt;10件</w:t>
            </w:r>
          </w:p>
        </w:tc>
        <w:tc>
          <w:tcPr>
            <w:tcW w:w="465" w:type="pct"/>
            <w:gridSpan w:val="2"/>
            <w:vAlign w:val="center"/>
          </w:tcPr>
          <w:p>
            <w:pPr>
              <w:pStyle w:val="8"/>
              <w:widowControl/>
              <w:adjustRightInd w:val="0"/>
              <w:snapToGrid w:val="0"/>
              <w:spacing w:before="63"/>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restart"/>
            <w:vAlign w:val="center"/>
          </w:tcPr>
          <w:p>
            <w:pPr>
              <w:pStyle w:val="8"/>
              <w:widowControl/>
              <w:adjustRightInd w:val="0"/>
              <w:snapToGrid w:val="0"/>
              <w:spacing w:line="172" w:lineRule="auto"/>
              <w:ind w:left="85" w:right="73"/>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17．拥有专利授权的在孵企业总数占比（4分）</w:t>
            </w:r>
          </w:p>
        </w:tc>
        <w:tc>
          <w:tcPr>
            <w:tcW w:w="2267" w:type="pct"/>
            <w:gridSpan w:val="2"/>
            <w:vAlign w:val="center"/>
          </w:tcPr>
          <w:p>
            <w:pPr>
              <w:pStyle w:val="8"/>
              <w:widowControl/>
              <w:adjustRightInd w:val="0"/>
              <w:snapToGrid w:val="0"/>
              <w:spacing w:before="1" w:line="374" w:lineRule="exact"/>
              <w:ind w:right="173"/>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企业占比≥50%</w:t>
            </w:r>
          </w:p>
        </w:tc>
        <w:tc>
          <w:tcPr>
            <w:tcW w:w="465" w:type="pct"/>
            <w:gridSpan w:val="2"/>
            <w:vAlign w:val="center"/>
          </w:tcPr>
          <w:p>
            <w:pPr>
              <w:pStyle w:val="8"/>
              <w:widowControl/>
              <w:adjustRightInd w:val="0"/>
              <w:snapToGrid w:val="0"/>
              <w:spacing w:before="65"/>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before="1" w:line="375"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35%≤占比&lt;50%</w:t>
            </w:r>
          </w:p>
        </w:tc>
        <w:tc>
          <w:tcPr>
            <w:tcW w:w="465" w:type="pct"/>
            <w:gridSpan w:val="2"/>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75"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25%≤占比&lt;35%</w:t>
            </w:r>
          </w:p>
        </w:tc>
        <w:tc>
          <w:tcPr>
            <w:tcW w:w="465" w:type="pct"/>
            <w:gridSpan w:val="2"/>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2267" w:type="pct"/>
            <w:gridSpan w:val="2"/>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0&lt;占比&lt;25%</w:t>
            </w:r>
          </w:p>
        </w:tc>
        <w:tc>
          <w:tcPr>
            <w:tcW w:w="465" w:type="pct"/>
            <w:gridSpan w:val="2"/>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Align w:val="center"/>
          </w:tcPr>
          <w:p>
            <w:pPr>
              <w:pStyle w:val="8"/>
              <w:widowControl/>
              <w:adjustRightInd w:val="0"/>
              <w:snapToGrid w:val="0"/>
              <w:spacing w:line="340" w:lineRule="exact"/>
              <w:ind w:left="85"/>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18．当年新增在孵企业数量（10分）</w:t>
            </w:r>
          </w:p>
        </w:tc>
        <w:tc>
          <w:tcPr>
            <w:tcW w:w="2731" w:type="pct"/>
            <w:gridSpan w:val="4"/>
            <w:vAlign w:val="center"/>
          </w:tcPr>
          <w:p>
            <w:pPr>
              <w:pStyle w:val="8"/>
              <w:widowControl/>
              <w:adjustRightInd w:val="0"/>
              <w:snapToGrid w:val="0"/>
              <w:spacing w:before="129"/>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每家1分</w:t>
            </w:r>
            <w:r>
              <w:rPr>
                <w:rFonts w:hint="eastAsia" w:ascii="仿宋" w:hAnsi="仿宋" w:eastAsia="仿宋" w:cs="Times New Roman"/>
                <w:kern w:val="2"/>
                <w:sz w:val="24"/>
                <w:szCs w:val="24"/>
                <w:lang w:val="en-US" w:eastAsia="zh-CN" w:bidi="ar-SA"/>
              </w:rPr>
              <w:t>，</w:t>
            </w:r>
            <w:r>
              <w:rPr>
                <w:rFonts w:ascii="仿宋" w:hAnsi="仿宋" w:eastAsia="仿宋" w:cs="Times New Roman"/>
                <w:kern w:val="2"/>
                <w:sz w:val="24"/>
                <w:szCs w:val="24"/>
                <w:lang w:val="en-US" w:eastAsia="zh-CN" w:bidi="ar-SA"/>
              </w:rPr>
              <w:t>最高10分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Align w:val="center"/>
          </w:tcPr>
          <w:p>
            <w:pPr>
              <w:pStyle w:val="8"/>
              <w:widowControl/>
              <w:adjustRightInd w:val="0"/>
              <w:snapToGrid w:val="0"/>
              <w:spacing w:before="60" w:line="172" w:lineRule="auto"/>
              <w:ind w:left="85" w:right="71"/>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19．当年新增毕业并落户区内的企业数量（14分）</w:t>
            </w:r>
          </w:p>
        </w:tc>
        <w:tc>
          <w:tcPr>
            <w:tcW w:w="2731" w:type="pct"/>
            <w:gridSpan w:val="4"/>
            <w:vAlign w:val="center"/>
          </w:tcPr>
          <w:p>
            <w:pPr>
              <w:pStyle w:val="8"/>
              <w:widowControl/>
              <w:adjustRightInd w:val="0"/>
              <w:snapToGrid w:val="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每家2分</w:t>
            </w:r>
            <w:r>
              <w:rPr>
                <w:rFonts w:hint="eastAsia" w:ascii="仿宋" w:hAnsi="仿宋" w:eastAsia="仿宋" w:cs="Times New Roman"/>
                <w:kern w:val="2"/>
                <w:sz w:val="24"/>
                <w:szCs w:val="24"/>
                <w:lang w:val="en-US" w:eastAsia="zh-CN" w:bidi="ar-SA"/>
              </w:rPr>
              <w:t>，</w:t>
            </w:r>
            <w:r>
              <w:rPr>
                <w:rFonts w:ascii="仿宋" w:hAnsi="仿宋" w:eastAsia="仿宋" w:cs="Times New Roman"/>
                <w:kern w:val="2"/>
                <w:sz w:val="24"/>
                <w:szCs w:val="24"/>
                <w:lang w:val="en-US" w:eastAsia="zh-CN" w:bidi="ar-SA"/>
              </w:rPr>
              <w:t>最高14分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restart"/>
            <w:vAlign w:val="center"/>
          </w:tcPr>
          <w:p>
            <w:pPr>
              <w:pStyle w:val="8"/>
              <w:widowControl/>
              <w:adjustRightInd w:val="0"/>
              <w:snapToGrid w:val="0"/>
              <w:spacing w:line="172" w:lineRule="auto"/>
              <w:ind w:left="85" w:right="73"/>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20．引进培育带科技项目的人才数量（4分）</w:t>
            </w:r>
          </w:p>
        </w:tc>
        <w:tc>
          <w:tcPr>
            <w:tcW w:w="2263" w:type="pct"/>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高端人才≥1人</w:t>
            </w:r>
          </w:p>
        </w:tc>
        <w:tc>
          <w:tcPr>
            <w:tcW w:w="468" w:type="pct"/>
            <w:gridSpan w:val="3"/>
            <w:vAlign w:val="center"/>
          </w:tcPr>
          <w:p>
            <w:pPr>
              <w:pStyle w:val="8"/>
              <w:widowControl/>
              <w:adjustRightInd w:val="0"/>
              <w:snapToGrid w:val="0"/>
              <w:spacing w:before="63"/>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line="376"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车都产业领军人才≥1人，</w:t>
            </w:r>
          </w:p>
        </w:tc>
        <w:tc>
          <w:tcPr>
            <w:tcW w:w="468" w:type="pct"/>
            <w:gridSpan w:val="3"/>
            <w:vAlign w:val="center"/>
          </w:tcPr>
          <w:p>
            <w:pPr>
              <w:pStyle w:val="8"/>
              <w:widowControl/>
              <w:adjustRightInd w:val="0"/>
              <w:snapToGrid w:val="0"/>
              <w:spacing w:before="63"/>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before="1" w:line="374"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车都产业优秀人才≥1人</w:t>
            </w:r>
          </w:p>
        </w:tc>
        <w:tc>
          <w:tcPr>
            <w:tcW w:w="468" w:type="pct"/>
            <w:gridSpan w:val="3"/>
            <w:vAlign w:val="center"/>
          </w:tcPr>
          <w:p>
            <w:pPr>
              <w:pStyle w:val="8"/>
              <w:widowControl/>
              <w:adjustRightInd w:val="0"/>
              <w:snapToGrid w:val="0"/>
              <w:spacing w:before="65"/>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781" w:type="pct"/>
            <w:vMerge w:val="continue"/>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1171" w:type="pct"/>
            <w:vMerge w:val="continue"/>
            <w:tcBorders>
              <w:top w:val="nil"/>
            </w:tcBorders>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p>
        </w:tc>
        <w:tc>
          <w:tcPr>
            <w:tcW w:w="2263" w:type="pct"/>
            <w:vAlign w:val="center"/>
          </w:tcPr>
          <w:p>
            <w:pPr>
              <w:pStyle w:val="8"/>
              <w:widowControl/>
              <w:adjustRightInd w:val="0"/>
              <w:snapToGrid w:val="0"/>
              <w:spacing w:before="1" w:line="375" w:lineRule="exact"/>
              <w:ind w:right="174"/>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博士人才≥1人</w:t>
            </w:r>
          </w:p>
        </w:tc>
        <w:tc>
          <w:tcPr>
            <w:tcW w:w="468" w:type="pct"/>
            <w:gridSpan w:val="3"/>
            <w:vAlign w:val="center"/>
          </w:tcPr>
          <w:p>
            <w:pPr>
              <w:pStyle w:val="8"/>
              <w:widowControl/>
              <w:adjustRightInd w:val="0"/>
              <w:snapToGrid w:val="0"/>
              <w:spacing w:before="64"/>
              <w:ind w:left="10"/>
              <w:jc w:val="center"/>
              <w:outlineLvl w:val="0"/>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p>
        </w:tc>
      </w:tr>
    </w:tbl>
    <w:p>
      <w:pPr>
        <w:spacing w:line="360" w:lineRule="auto"/>
        <w:ind w:firstLine="480" w:firstLineChars="200"/>
        <w:jc w:val="left"/>
        <w:rPr>
          <w:rFonts w:ascii="Times New Roman" w:hAnsi="Times New Roman" w:eastAsia="仿宋_GB2312" w:cs="Times New Roman"/>
          <w:b/>
          <w:sz w:val="24"/>
          <w:szCs w:val="20"/>
        </w:rPr>
      </w:pPr>
      <w:r>
        <w:rPr>
          <w:rFonts w:hint="eastAsia" w:ascii="Times New Roman" w:hAnsi="Times New Roman" w:eastAsia="仿宋_GB2312" w:cs="Times New Roman"/>
          <w:sz w:val="24"/>
          <w:szCs w:val="20"/>
        </w:rPr>
        <w:t>（二）定性评价（15 分）</w:t>
      </w:r>
    </w:p>
    <w:tbl>
      <w:tblPr>
        <w:tblStyle w:val="7"/>
        <w:tblW w:w="9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6237"/>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Header/>
        </w:trPr>
        <w:tc>
          <w:tcPr>
            <w:tcW w:w="1985" w:type="dxa"/>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定性指标</w:t>
            </w:r>
          </w:p>
        </w:tc>
        <w:tc>
          <w:tcPr>
            <w:tcW w:w="6237" w:type="dxa"/>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bookmarkStart w:id="0" w:name="定性评价重点"/>
            <w:bookmarkEnd w:id="0"/>
            <w:r>
              <w:rPr>
                <w:rFonts w:hint="eastAsia" w:ascii="仿宋" w:hAnsi="仿宋" w:eastAsia="仿宋" w:cs="Times New Roman"/>
                <w:kern w:val="2"/>
                <w:sz w:val="24"/>
                <w:szCs w:val="24"/>
                <w:lang w:eastAsia="zh-CN"/>
              </w:rPr>
              <w:t>定性评价重点</w:t>
            </w:r>
          </w:p>
        </w:tc>
        <w:tc>
          <w:tcPr>
            <w:tcW w:w="1278" w:type="dxa"/>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bookmarkStart w:id="1" w:name="分值"/>
            <w:bookmarkEnd w:id="1"/>
            <w:r>
              <w:rPr>
                <w:rFonts w:hint="eastAsia" w:ascii="仿宋" w:hAnsi="仿宋" w:eastAsia="仿宋" w:cs="Times New Roman"/>
                <w:kern w:val="2"/>
                <w:sz w:val="24"/>
                <w:szCs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1985"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2" w:name="21．年度运营情况评价（5分）"/>
            <w:bookmarkEnd w:id="2"/>
            <w:r>
              <w:rPr>
                <w:rFonts w:ascii="仿宋" w:hAnsi="仿宋" w:eastAsia="仿宋" w:cs="Times New Roman"/>
                <w:kern w:val="2"/>
                <w:sz w:val="24"/>
                <w:szCs w:val="24"/>
                <w:lang w:eastAsia="zh-CN"/>
              </w:rPr>
              <w:t>21．年度运营情况评价（5分）</w:t>
            </w:r>
          </w:p>
        </w:tc>
        <w:tc>
          <w:tcPr>
            <w:tcW w:w="6237"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3" w:name="考核年度内在孵企业基本情况；分析孵化器的财务报表及审计报告，了解场地租赁情况以及"/>
            <w:bookmarkEnd w:id="3"/>
            <w:r>
              <w:rPr>
                <w:rFonts w:ascii="仿宋" w:hAnsi="仿宋" w:eastAsia="仿宋" w:cs="Times New Roman"/>
                <w:kern w:val="2"/>
                <w:sz w:val="24"/>
                <w:szCs w:val="24"/>
                <w:lang w:eastAsia="zh-CN"/>
              </w:rPr>
              <w:t>考核年度内在孵企业基本情况；分析孵化器的财务报表及审计报告，了解场地租赁情况以及孵化器取得的收入金额和收入结构等；参加上年度孵化器统计工作，按时提交完整材料，积极配合统计工作等</w:t>
            </w:r>
            <w:r>
              <w:rPr>
                <w:rFonts w:hint="eastAsia" w:ascii="仿宋" w:hAnsi="仿宋" w:eastAsia="仿宋" w:cs="Times New Roman"/>
                <w:kern w:val="2"/>
                <w:sz w:val="24"/>
                <w:szCs w:val="24"/>
                <w:lang w:eastAsia="zh-CN"/>
              </w:rPr>
              <w:t>。</w:t>
            </w:r>
          </w:p>
        </w:tc>
        <w:tc>
          <w:tcPr>
            <w:tcW w:w="1278" w:type="dxa"/>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985"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4" w:name="22．年度孵化服务情况评价（5分）"/>
            <w:bookmarkEnd w:id="4"/>
            <w:r>
              <w:rPr>
                <w:rFonts w:ascii="仿宋" w:hAnsi="仿宋" w:eastAsia="仿宋" w:cs="Times New Roman"/>
                <w:kern w:val="2"/>
                <w:sz w:val="24"/>
                <w:szCs w:val="24"/>
                <w:lang w:eastAsia="zh-CN"/>
              </w:rPr>
              <w:t>22．年度孵化服务情况评价（5分）</w:t>
            </w:r>
          </w:p>
        </w:tc>
        <w:tc>
          <w:tcPr>
            <w:tcW w:w="6237"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5" w:name="考察孵化案例、公共技术服务、孵化服务资源网络建设、创业导师行动计划、管理规范等方"/>
            <w:bookmarkEnd w:id="5"/>
            <w:r>
              <w:rPr>
                <w:rFonts w:ascii="仿宋" w:hAnsi="仿宋" w:eastAsia="仿宋" w:cs="Times New Roman"/>
                <w:kern w:val="2"/>
                <w:sz w:val="24"/>
                <w:szCs w:val="24"/>
                <w:lang w:eastAsia="zh-CN"/>
              </w:rPr>
              <w:t>考察孵化案例、公共技术服务、孵化服务资源网络建设、创业导师行动计划、管理规范等方面情况</w:t>
            </w:r>
            <w:r>
              <w:rPr>
                <w:rFonts w:hint="eastAsia" w:ascii="仿宋" w:hAnsi="仿宋" w:eastAsia="仿宋" w:cs="Times New Roman"/>
                <w:kern w:val="2"/>
                <w:sz w:val="24"/>
                <w:szCs w:val="24"/>
                <w:lang w:eastAsia="zh-CN"/>
              </w:rPr>
              <w:t>。</w:t>
            </w:r>
          </w:p>
        </w:tc>
        <w:tc>
          <w:tcPr>
            <w:tcW w:w="1278" w:type="dxa"/>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985"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6" w:name="23．孵化器特色和品牌建设评价（5分）"/>
            <w:bookmarkEnd w:id="6"/>
            <w:r>
              <w:rPr>
                <w:rFonts w:ascii="仿宋" w:hAnsi="仿宋" w:eastAsia="仿宋" w:cs="Times New Roman"/>
                <w:kern w:val="2"/>
                <w:sz w:val="24"/>
                <w:szCs w:val="24"/>
                <w:lang w:eastAsia="zh-CN"/>
              </w:rPr>
              <w:t>23．孵化器特色和品牌建设评价（5分）</w:t>
            </w:r>
          </w:p>
        </w:tc>
        <w:tc>
          <w:tcPr>
            <w:tcW w:w="6237" w:type="dxa"/>
            <w:vAlign w:val="center"/>
          </w:tcPr>
          <w:p>
            <w:pPr>
              <w:widowControl/>
              <w:autoSpaceDE w:val="0"/>
              <w:autoSpaceDN w:val="0"/>
              <w:adjustRightInd w:val="0"/>
              <w:snapToGrid w:val="0"/>
              <w:outlineLvl w:val="0"/>
              <w:rPr>
                <w:rFonts w:ascii="仿宋" w:hAnsi="仿宋" w:eastAsia="仿宋" w:cs="Times New Roman"/>
                <w:kern w:val="2"/>
                <w:sz w:val="24"/>
                <w:szCs w:val="24"/>
                <w:lang w:eastAsia="zh-CN"/>
              </w:rPr>
            </w:pPr>
            <w:bookmarkStart w:id="7" w:name="考察孵化服务模式和服务体系、服务手段、服务对象、运营模式以及特色定制服务等，以及"/>
            <w:bookmarkEnd w:id="7"/>
            <w:r>
              <w:rPr>
                <w:rFonts w:ascii="仿宋" w:hAnsi="仿宋" w:eastAsia="仿宋" w:cs="Times New Roman"/>
                <w:kern w:val="2"/>
                <w:sz w:val="24"/>
                <w:szCs w:val="24"/>
                <w:lang w:eastAsia="zh-CN"/>
              </w:rPr>
              <w:t>考察孵化服务模式和服务体系、服务手段、服务对象、运营模式以及特色定制服务等，以及孵化器形象和品牌建设情况</w:t>
            </w:r>
          </w:p>
        </w:tc>
        <w:tc>
          <w:tcPr>
            <w:tcW w:w="1278" w:type="dxa"/>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bookmarkStart w:id="8" w:name="0-5"/>
            <w:bookmarkEnd w:id="8"/>
            <w:r>
              <w:rPr>
                <w:rFonts w:ascii="仿宋" w:hAnsi="仿宋" w:eastAsia="仿宋" w:cs="Times New Roman"/>
                <w:kern w:val="2"/>
                <w:sz w:val="24"/>
                <w:szCs w:val="24"/>
                <w:lang w:eastAsia="zh-CN"/>
              </w:rPr>
              <w:t>0-5</w:t>
            </w:r>
          </w:p>
        </w:tc>
      </w:tr>
    </w:tbl>
    <w:p>
      <w:pPr>
        <w:spacing w:line="360" w:lineRule="auto"/>
        <w:ind w:firstLine="482" w:firstLineChars="200"/>
        <w:jc w:val="left"/>
        <w:rPr>
          <w:rFonts w:ascii="Times New Roman" w:hAnsi="Times New Roman" w:eastAsia="仿宋_GB2312" w:cs="Times New Roman"/>
          <w:b/>
          <w:sz w:val="24"/>
          <w:szCs w:val="20"/>
        </w:rPr>
      </w:pPr>
      <w:r>
        <w:rPr>
          <w:rFonts w:hint="eastAsia" w:ascii="Times New Roman" w:hAnsi="Times New Roman" w:eastAsia="仿宋_GB2312" w:cs="Times New Roman"/>
          <w:b/>
          <w:sz w:val="24"/>
          <w:szCs w:val="20"/>
        </w:rPr>
        <w:t>（三）附加分</w:t>
      </w:r>
    </w:p>
    <w:tbl>
      <w:tblPr>
        <w:tblStyle w:val="7"/>
        <w:tblW w:w="57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0"/>
        <w:gridCol w:w="3543"/>
        <w:gridCol w:w="3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47"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附加分指标</w:t>
            </w:r>
          </w:p>
        </w:tc>
        <w:tc>
          <w:tcPr>
            <w:tcW w:w="1864"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内容</w:t>
            </w:r>
          </w:p>
        </w:tc>
        <w:tc>
          <w:tcPr>
            <w:tcW w:w="2089" w:type="pct"/>
            <w:vAlign w:val="center"/>
          </w:tcPr>
          <w:p>
            <w:pPr>
              <w:widowControl/>
              <w:autoSpaceDE w:val="0"/>
              <w:autoSpaceDN w:val="0"/>
              <w:adjustRightInd w:val="0"/>
              <w:snapToGrid w:val="0"/>
              <w:jc w:val="center"/>
              <w:outlineLvl w:val="0"/>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计分细则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047" w:type="pct"/>
            <w:vMerge w:val="restar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加分项（20分）</w:t>
            </w:r>
          </w:p>
        </w:tc>
        <w:tc>
          <w:tcPr>
            <w:tcW w:w="1864"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24．经济贡献情况（10分）</w:t>
            </w:r>
          </w:p>
        </w:tc>
        <w:tc>
          <w:tcPr>
            <w:tcW w:w="2089"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孵化器在孵企业考核年度营业收入，每增加2000万元1分，最高10分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047" w:type="pct"/>
            <w:vMerge w:val="continue"/>
            <w:tcBorders>
              <w:top w:val="nil"/>
            </w:tcBorders>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p>
        </w:tc>
        <w:tc>
          <w:tcPr>
            <w:tcW w:w="1864"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25．在孵企业当年获高新技术企业、技术先进型服务企业认定数量（10分）</w:t>
            </w:r>
          </w:p>
        </w:tc>
        <w:tc>
          <w:tcPr>
            <w:tcW w:w="2089"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每家5分，最高10分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1047"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否决项</w:t>
            </w:r>
          </w:p>
        </w:tc>
        <w:tc>
          <w:tcPr>
            <w:tcW w:w="1864"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26．提供虚假资料和存在信用问题，取消申报资格</w:t>
            </w:r>
          </w:p>
        </w:tc>
        <w:tc>
          <w:tcPr>
            <w:tcW w:w="2089" w:type="pct"/>
            <w:vAlign w:val="center"/>
          </w:tcPr>
          <w:p>
            <w:pPr>
              <w:widowControl/>
              <w:autoSpaceDE w:val="0"/>
              <w:autoSpaceDN w:val="0"/>
              <w:adjustRightInd w:val="0"/>
              <w:snapToGrid w:val="0"/>
              <w:jc w:val="left"/>
              <w:outlineLvl w:val="0"/>
              <w:rPr>
                <w:rFonts w:ascii="仿宋" w:hAnsi="仿宋" w:eastAsia="仿宋" w:cs="Times New Roman"/>
                <w:kern w:val="2"/>
                <w:sz w:val="24"/>
                <w:szCs w:val="24"/>
                <w:lang w:eastAsia="zh-CN"/>
              </w:rPr>
            </w:pPr>
            <w:r>
              <w:rPr>
                <w:rFonts w:ascii="仿宋" w:hAnsi="仿宋" w:eastAsia="仿宋" w:cs="Times New Roman"/>
                <w:kern w:val="2"/>
                <w:sz w:val="24"/>
                <w:szCs w:val="24"/>
                <w:lang w:eastAsia="zh-CN"/>
              </w:rPr>
              <w:t>提供虚假的财务信息，提供虚假统计或绩效评价资料，在全国企业信用信息公示系统出现负面事项，进入政府部门设立的企业黑名单</w:t>
            </w:r>
            <w:r>
              <w:rPr>
                <w:rFonts w:hint="eastAsia" w:ascii="仿宋" w:hAnsi="仿宋" w:eastAsia="仿宋" w:cs="Times New Roman"/>
                <w:kern w:val="2"/>
                <w:sz w:val="24"/>
                <w:szCs w:val="24"/>
                <w:lang w:eastAsia="zh-CN"/>
              </w:rPr>
              <w:t>。</w:t>
            </w:r>
          </w:p>
        </w:tc>
      </w:tr>
    </w:tbl>
    <w:p>
      <w:pPr>
        <w:spacing w:line="360" w:lineRule="auto"/>
        <w:ind w:firstLine="482" w:firstLineChars="200"/>
        <w:jc w:val="left"/>
        <w:rPr>
          <w:rFonts w:ascii="Times New Roman" w:hAnsi="Times New Roman" w:eastAsia="仿宋_GB2312" w:cs="Times New Roman"/>
          <w:b/>
          <w:sz w:val="24"/>
          <w:szCs w:val="20"/>
        </w:rPr>
      </w:pPr>
    </w:p>
    <w:p>
      <w:pPr>
        <w:spacing w:line="360" w:lineRule="auto"/>
        <w:ind w:firstLine="482" w:firstLineChars="200"/>
        <w:jc w:val="left"/>
        <w:rPr>
          <w:rFonts w:ascii="仿宋" w:hAnsi="仿宋" w:eastAsia="仿宋" w:cs="Times New Roman"/>
          <w:b/>
          <w:sz w:val="24"/>
          <w:szCs w:val="20"/>
        </w:rPr>
      </w:pPr>
      <w:r>
        <w:rPr>
          <w:rFonts w:hint="eastAsia" w:ascii="仿宋" w:hAnsi="仿宋" w:eastAsia="仿宋" w:cs="Times New Roman"/>
          <w:b/>
          <w:sz w:val="24"/>
          <w:szCs w:val="20"/>
        </w:rPr>
        <w:t>二、相关界定</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1、可支配使用的孵化场地面积：孵化器可使用的，包括办公用房、在孵企业用房、中介机构用房及公共服务空间等实用建筑面积总和。</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2、物业配套服务：为创业者提供物业服务、商务配套、信息网络、文化生活等配套设施。</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3、专职孵化服务人员比例：专职孵化人员是指为在孵企业提供业务代办、创业辅导、信息咨询、业务对接等孵化服务的孵化器管理人员，与孵化器管理机构存在劳动关系。</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4、接受专业培训的专职孵化服务人员比例：经过创业服务相关培训的孵化器专职工作人员。</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5、专职孵化服务人员与在孵企业总数比例：孵化器专职工作人员与在孵企业数量之比。</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6、提供创业配套服务种类：含自设、引进或合作的工商注册、法律咨询、财务管理、人力资源、知识产权、政策和管理咨询等服务。</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7、签约的创业导师数量：与孵化器签约并获得孵化器认可的创业导师数量。</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8、创业辅导服务情况：提供创业辅导、培训（含技术培训）、管理咨询等服务。</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9、创业活动情况：指考核年度内举办的产业论坛、项目路演、创业大赛、成果对接等创新创业活动总场数，每场活动规模不低于30人。</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10、提供科技服务情况：协助在孵企业参加科技成果交易、科技项目推介等科技交流活动或协助申请各类科技计划项目、高企认定或提供知识产权服务等。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11、自有、共建或引进的种子资金或孵化资金规模：种子资金或孵化资金指孵化器或其下属公司自有的，通过无偿资助、周转金或股权投资等形式提供给在孵企业的资金，含共建或引进的资金。</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12、获得投融资的在孵企业占比：获得投融资的在孵企业占在孵企业总数比例。</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13、其他投融资服务：提供科技小额信贷、持股孵化、科技金融、创业投资、政策融资或融资策划服务。</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14、市场推广：组织在孵企业参加展销会、产品推介会、以及产品对接和市场调研等服务，或构建了网络化的营销平台。</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15、在孵企业总数：在孵企业标准参照科技部《科技企业孵化器管理办法》（国科发区〔2018〕300号）文件中的相关规定。</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16、在孵企业当年申请或获得的专利授权数量：指在孵企业在考核年度申请或获得的发明专利和实用新型专利授权数量，且专利申请地址需在开发区内。</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17、拥有专利授权的在孵企业总数占比：指在考核年度申请或获得发明专利和实用新型专利授权的在孵企业总数占在孵企业总数的比例。</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18、当年新增在孵企业数量：在考核年度签约入驻孵化器的在孵企业数。</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19、当年新增毕业并落户区内的企业数量：在考核年度从孵化器毕业并落户开发区发展的企业数量。毕业企业标准参照科技部《科技企业孵化器管理办法》（国科发区〔2018〕300号）文件中的相关规定。</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20、引进培育带科技项目的人才数量：在考核年度孵化器内引进培育的各类创新创业人才数量，高端人才、车都产业领军人才和车都产业优秀人才需通过区人才办的车都英才计划认定。</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21、年度运营情况评价：分析孵化器的财务报表及审计报告，了解场地租赁情况以及孵化器取得的收入金额和收入结构等。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22、年度孵化服务情况评价：包括孵化案例、公共技术服务、服务资源网络建设、创业导师行动计划、管理规范、孵化服务信息化等方面情况。公共技术服务是指一系列为在孵企业提供研究开发、产品设计、试验推广、质量技术检测、设备共享、分析测试、认证、高性能计算服务、小试、中试等技术服务。</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23、孵化器特色和品牌建设评价：包括孵化服务模式和服务体系、服务手段、服务对象、运营模式以及特色定制服务等，以及孵化器品牌建设情况。</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24、经济贡献情况：以在孵企业上报的考核年度营业收入为准。</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25、在孵企业当年获高新技术企业、技术先进型服务企业认定数量：以相关证书为准。</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26、提供虚假资料和存在信用问题：提供虚假的财务信息，提供虚假统计或绩效评价资料，在全国企业信用信息公示系统出现负面事项，进入政府部门设立的企业黑名单。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27、孵化器统计工作：区科技主管部门和负责孵化器引进、评价、考核等管理工作的机构布置的统计任务的落实完成情况。</w:t>
      </w:r>
    </w:p>
    <w:p>
      <w:pPr>
        <w:spacing w:line="360" w:lineRule="auto"/>
        <w:ind w:firstLine="480" w:firstLineChars="200"/>
        <w:jc w:val="left"/>
        <w:rPr>
          <w:rFonts w:ascii="仿宋" w:hAnsi="仿宋"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98"/>
    <w:rsid w:val="00211171"/>
    <w:rsid w:val="002D391E"/>
    <w:rsid w:val="00360056"/>
    <w:rsid w:val="003C6BBB"/>
    <w:rsid w:val="00442261"/>
    <w:rsid w:val="00457755"/>
    <w:rsid w:val="00480D13"/>
    <w:rsid w:val="00611521"/>
    <w:rsid w:val="0072575F"/>
    <w:rsid w:val="007E401A"/>
    <w:rsid w:val="00804176"/>
    <w:rsid w:val="008816E1"/>
    <w:rsid w:val="008B2C80"/>
    <w:rsid w:val="00955CAB"/>
    <w:rsid w:val="00A308E3"/>
    <w:rsid w:val="00AA4907"/>
    <w:rsid w:val="00B66098"/>
    <w:rsid w:val="00BD3BF9"/>
    <w:rsid w:val="00BF2B09"/>
    <w:rsid w:val="00CB5E0E"/>
    <w:rsid w:val="00CC66E7"/>
    <w:rsid w:val="00DF5265"/>
    <w:rsid w:val="00EB6BB3"/>
    <w:rsid w:val="00FE176C"/>
    <w:rsid w:val="0685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Arial Unicode MS" w:hAnsi="Arial Unicode MS" w:eastAsia="Arial Unicode MS" w:cs="Arial Unicode MS"/>
      <w:kern w:val="0"/>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8">
    <w:name w:val="Table Paragraph"/>
    <w:basedOn w:val="1"/>
    <w:qFormat/>
    <w:uiPriority w:val="1"/>
    <w:pPr>
      <w:autoSpaceDE w:val="0"/>
      <w:autoSpaceDN w:val="0"/>
      <w:jc w:val="left"/>
    </w:pPr>
    <w:rPr>
      <w:rFonts w:ascii="Arial Unicode MS" w:hAnsi="Arial Unicode MS" w:eastAsia="Arial Unicode MS" w:cs="Arial Unicode MS"/>
      <w:kern w:val="0"/>
      <w:sz w:val="22"/>
      <w:lang w:val="zh-CN" w:bidi="zh-CN"/>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正文文本 Char"/>
    <w:basedOn w:val="6"/>
    <w:link w:val="2"/>
    <w:qFormat/>
    <w:uiPriority w:val="1"/>
    <w:rPr>
      <w:rFonts w:ascii="Arial Unicode MS" w:hAnsi="Arial Unicode MS" w:eastAsia="Arial Unicode MS" w:cs="Arial Unicode MS"/>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F9AC1-1150-4B3C-9442-D6065FD79A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563</Words>
  <Characters>3214</Characters>
  <Lines>26</Lines>
  <Paragraphs>7</Paragraphs>
  <TotalTime>92</TotalTime>
  <ScaleCrop>false</ScaleCrop>
  <LinksUpToDate>false</LinksUpToDate>
  <CharactersWithSpaces>3770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2021-03-13T09:20:00Z</dcterms:created>
  <dc:creator>Administrator</dc:creator>
  <cp:lastModifiedBy>都市夜归人</cp:lastModifiedBy>
  <dcterms:modified xsi:type="dcterms:W3CDTF">2021-05-10T07:01:04Z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EDB7F2AECC614381BC7B8BB6D58D1AEE</vt:lpwstr>
  </property>
</Properties>
</file>