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snapToGrid w:val="0"/>
        <w:spacing w:beforeLines="0" w:afterLines="0" w:line="720" w:lineRule="exact"/>
        <w:jc w:val="left"/>
        <w:rPr>
          <w:rFonts w:hint="eastAsia" w:ascii="仿宋_GB2312" w:hAnsi="仿宋_GB2312" w:eastAsia="仿宋_GB2312" w:cs="仿宋_GB2312"/>
          <w:sz w:val="32"/>
          <w:szCs w:val="32"/>
          <w:lang w:bidi="ar"/>
        </w:rPr>
      </w:pPr>
      <w:bookmarkStart w:id="0" w:name="_GoBack"/>
      <w:bookmarkEnd w:id="0"/>
      <w:r>
        <w:rPr>
          <w:rFonts w:hint="eastAsia" w:ascii="黑体" w:hAnsi="黑体" w:eastAsia="黑体" w:cs="黑体"/>
          <w:sz w:val="28"/>
          <w:szCs w:val="28"/>
          <w:lang w:bidi="ar"/>
        </w:rPr>
        <w:t>附件</w:t>
      </w:r>
    </w:p>
    <w:p>
      <w:pPr>
        <w:spacing w:line="520" w:lineRule="exact"/>
        <w:jc w:val="left"/>
        <w:rPr>
          <w:rFonts w:hint="eastAsia" w:ascii="宋体" w:hAnsi="宋体" w:cs="宋体"/>
          <w:sz w:val="32"/>
          <w:szCs w:val="32"/>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福田区各行业产业人才住房配租认定标准</w:t>
      </w:r>
    </w:p>
    <w:p>
      <w:pPr>
        <w:spacing w:line="560" w:lineRule="exact"/>
        <w:rPr>
          <w:rFonts w:hint="eastAsia" w:ascii="黑体" w:hAnsi="黑体" w:eastAsia="黑体"/>
          <w:color w:val="000000"/>
          <w:sz w:val="32"/>
        </w:rPr>
      </w:pPr>
    </w:p>
    <w:p>
      <w:pPr>
        <w:snapToGrid w:val="0"/>
        <w:spacing w:line="620" w:lineRule="exact"/>
        <w:ind w:firstLine="644" w:firstLineChars="200"/>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——福田区发展和改革局</w:t>
      </w:r>
    </w:p>
    <w:p>
      <w:pPr>
        <w:snapToGrid w:val="0"/>
        <w:spacing w:line="620" w:lineRule="exact"/>
        <w:ind w:firstLine="644" w:firstLineChars="200"/>
        <w:rPr>
          <w:rFonts w:hint="eastAsia" w:ascii="楷体_GB2312" w:hAnsi="楷体_GB2312" w:eastAsia="楷体_GB2312" w:cs="楷体_GB2312"/>
          <w:sz w:val="32"/>
          <w:szCs w:val="32"/>
          <w:lang w:bidi="ar"/>
        </w:rPr>
      </w:pPr>
      <w:r>
        <w:rPr>
          <w:rFonts w:hint="eastAsia" w:ascii="楷体_GB2312" w:hAnsi="楷体_GB2312" w:eastAsia="楷体_GB2312" w:cs="楷体_GB2312"/>
          <w:sz w:val="32"/>
        </w:rPr>
        <w:t>（一）服务范围</w:t>
      </w:r>
    </w:p>
    <w:p>
      <w:pPr>
        <w:spacing w:line="600" w:lineRule="exact"/>
        <w:ind w:firstLine="644"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1.经认定的福田区总部企业（金融、文化创意、物业建筑、科技创新、批发和零售、餐饮、住宿、制造等属于其他部门主管的行业企业或机构以及房地产开发业、房地产租赁企业、房地产经纪机构、房地产估价机构除外）。 </w:t>
      </w:r>
    </w:p>
    <w:p>
      <w:pPr>
        <w:spacing w:line="600" w:lineRule="exact"/>
        <w:ind w:firstLine="644"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高端服务业。包括法律、财税、管理与咨询、投资与资产管理、评估与评价、人力资源、广告业等的商务服务业，工程技术与设计、监测检测、知识产权、技术推广与咨询等专业技术服务业，教育培训、医疗健康、专业化居民生活服务业。房地产开发业、房地产租赁企业、房地产经纪机构、房地产估价机构除外。</w:t>
      </w:r>
    </w:p>
    <w:p>
      <w:pPr>
        <w:spacing w:line="600" w:lineRule="exact"/>
        <w:ind w:firstLine="644"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绿色产业。包括从事高效节能、节水、节地、节材及先进环保等技术、装备的研发和生产的企业或机构；从事资源循环利用，新能源、可再生能源、清洁能源开发利用的企业或机构；从事提供绿色交通、合同能源管理、清洁生产、能源管理体系建设、节能评估、能源审计、碳排放核查、能量系统优化、污染控制和排放、环境监测检测、污染治理、生态保护、生态修复、废弃物处理处置及资源化综合利用、节能产品认证和推广等项目技术咨询、设计、建设、运营、管理服务的企业或机构。</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（二）认定标准</w:t>
      </w:r>
    </w:p>
    <w:p>
      <w:pPr>
        <w:pStyle w:val="8"/>
        <w:spacing w:line="520" w:lineRule="exact"/>
        <w:ind w:left="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A类认定标准</w:t>
      </w:r>
    </w:p>
    <w:p>
      <w:pPr>
        <w:pStyle w:val="8"/>
        <w:spacing w:line="520" w:lineRule="exact"/>
        <w:ind w:left="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1.分类标准（符合其中一项即可）</w:t>
      </w:r>
      <w:r>
        <w:rPr>
          <w:rFonts w:hint="eastAsia" w:ascii="仿宋_GB2312" w:hAnsi="仿宋_GB2312" w:eastAsia="仿宋_GB2312" w:cs="仿宋_GB2312"/>
          <w:sz w:val="32"/>
          <w:szCs w:val="32"/>
        </w:rPr>
        <w:t xml:space="preserve">                                                                                                        </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服务范围1.2.3项。        </w:t>
      </w:r>
    </w:p>
    <w:p>
      <w:pPr>
        <w:pStyle w:val="8"/>
        <w:spacing w:line="520" w:lineRule="exact"/>
        <w:ind w:firstLine="644"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2.申报资格条件（须同时具备）</w:t>
      </w:r>
    </w:p>
    <w:p>
      <w:pPr>
        <w:pStyle w:val="8"/>
        <w:spacing w:line="520"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工商注册、税务登记均在福田</w:t>
      </w:r>
      <w:r>
        <w:rPr>
          <w:rFonts w:hint="eastAsia" w:ascii="仿宋_GB2312" w:hAnsi="仿宋_GB2312" w:eastAsia="仿宋_GB2312" w:cs="仿宋_GB2312"/>
          <w:sz w:val="32"/>
          <w:szCs w:val="32"/>
        </w:rPr>
        <w:t>；</w:t>
      </w:r>
    </w:p>
    <w:p>
      <w:pPr>
        <w:pStyle w:val="8"/>
        <w:spacing w:line="520" w:lineRule="exact"/>
        <w:ind w:left="644"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（2）在福田区2020年度纳税达200万元以上；</w:t>
      </w:r>
    </w:p>
    <w:p>
      <w:pPr>
        <w:pStyle w:val="8"/>
        <w:spacing w:line="520" w:lineRule="exact"/>
        <w:ind w:left="644"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（3）企业或机构人才规模达10人及以上。</w:t>
      </w:r>
    </w:p>
    <w:p>
      <w:pPr>
        <w:pStyle w:val="8"/>
        <w:spacing w:line="520" w:lineRule="exact"/>
        <w:ind w:left="644" w:leftChars="304"/>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 xml:space="preserve">福田辖区内、外房源均可选。                                                  </w:t>
      </w:r>
    </w:p>
    <w:p>
      <w:pPr>
        <w:pStyle w:val="8"/>
        <w:ind w:left="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B类认定标准</w:t>
      </w:r>
    </w:p>
    <w:p>
      <w:pPr>
        <w:pStyle w:val="8"/>
        <w:spacing w:line="520" w:lineRule="exact"/>
        <w:ind w:firstLine="644"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1.分类标准（符合其中一项即可）</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服务范围2.3项。</w:t>
      </w:r>
      <w:r>
        <w:rPr>
          <w:rFonts w:hint="eastAsia" w:ascii="仿宋_GB2312" w:hAnsi="仿宋_GB2312" w:eastAsia="仿宋_GB2312" w:cs="仿宋_GB2312"/>
          <w:sz w:val="32"/>
          <w:szCs w:val="32"/>
        </w:rPr>
        <w:t xml:space="preserve">                   </w:t>
      </w:r>
    </w:p>
    <w:p>
      <w:pPr>
        <w:pStyle w:val="8"/>
        <w:spacing w:line="52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2.申报资格条件（须同时具备）</w:t>
      </w:r>
      <w:r>
        <w:rPr>
          <w:rFonts w:hint="eastAsia" w:ascii="仿宋_GB2312" w:hAnsi="仿宋_GB2312" w:eastAsia="仿宋_GB2312" w:cs="仿宋_GB2312"/>
          <w:sz w:val="32"/>
          <w:szCs w:val="32"/>
        </w:rPr>
        <w:t xml:space="preserve">                                                   </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（1）工商注册、税务登记均在福田；</w:t>
      </w:r>
    </w:p>
    <w:p>
      <w:pPr>
        <w:adjustRightInd w:val="0"/>
        <w:snapToGrid w:val="0"/>
        <w:spacing w:line="579" w:lineRule="exact"/>
        <w:ind w:firstLine="644"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（2）在福田区</w:t>
      </w:r>
      <w:r>
        <w:rPr>
          <w:rFonts w:hint="eastAsia" w:ascii="仿宋_GB2312" w:hAnsi="仿宋_GB2312" w:eastAsia="仿宋_GB2312" w:cs="仿宋_GB2312"/>
          <w:sz w:val="32"/>
          <w:szCs w:val="32"/>
        </w:rPr>
        <w:t>2020年度纳税100万元至200万元；</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（3）企业或机构人才规模达10人及以上。</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福田辖区外房源。</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tbl>
      <w:tblPr>
        <w:tblStyle w:val="5"/>
        <w:tblW w:w="0" w:type="auto"/>
        <w:jc w:val="center"/>
        <w:tblLayout w:type="fixed"/>
        <w:tblCellMar>
          <w:top w:w="0" w:type="dxa"/>
          <w:left w:w="108" w:type="dxa"/>
          <w:bottom w:w="0" w:type="dxa"/>
          <w:right w:w="108" w:type="dxa"/>
        </w:tblCellMar>
      </w:tblPr>
      <w:tblGrid>
        <w:gridCol w:w="817"/>
        <w:gridCol w:w="5313"/>
        <w:gridCol w:w="2930"/>
      </w:tblGrid>
      <w:tr>
        <w:tblPrEx>
          <w:tblCellMar>
            <w:top w:w="0" w:type="dxa"/>
            <w:left w:w="108" w:type="dxa"/>
            <w:bottom w:w="0" w:type="dxa"/>
            <w:right w:w="108" w:type="dxa"/>
          </w:tblCellMar>
        </w:tblPrEx>
        <w:trPr>
          <w:trHeight w:val="60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79"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序号</w:t>
            </w:r>
          </w:p>
        </w:tc>
        <w:tc>
          <w:tcPr>
            <w:tcW w:w="5313" w:type="dxa"/>
            <w:tcBorders>
              <w:top w:val="single" w:color="auto" w:sz="4" w:space="0"/>
              <w:left w:val="nil"/>
              <w:bottom w:val="single" w:color="auto" w:sz="4" w:space="0"/>
              <w:right w:val="single" w:color="auto" w:sz="4" w:space="0"/>
            </w:tcBorders>
            <w:noWrap w:val="0"/>
            <w:vAlign w:val="center"/>
          </w:tcPr>
          <w:p>
            <w:pPr>
              <w:adjustRightInd w:val="0"/>
              <w:snapToGrid w:val="0"/>
              <w:spacing w:line="579"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材料名称</w:t>
            </w:r>
          </w:p>
        </w:tc>
        <w:tc>
          <w:tcPr>
            <w:tcW w:w="2930" w:type="dxa"/>
            <w:tcBorders>
              <w:top w:val="single" w:color="auto" w:sz="4" w:space="0"/>
              <w:left w:val="nil"/>
              <w:bottom w:val="single" w:color="auto" w:sz="4" w:space="0"/>
              <w:right w:val="single" w:color="auto" w:sz="4" w:space="0"/>
            </w:tcBorders>
            <w:noWrap w:val="0"/>
            <w:vAlign w:val="center"/>
          </w:tcPr>
          <w:p>
            <w:pPr>
              <w:adjustRightInd w:val="0"/>
              <w:snapToGrid w:val="0"/>
              <w:spacing w:line="579"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lang w:bidi="ar"/>
              </w:rPr>
              <w:t>材料形式</w:t>
            </w: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atLeast"/>
              <w:ind w:firstLine="282" w:firstLineChars="100"/>
              <w:rPr>
                <w:rFonts w:hint="eastAsia" w:ascii="仿宋_GB2312" w:eastAsia="仿宋_GB2312" w:cs="仿宋_GB2312"/>
                <w:sz w:val="28"/>
                <w:szCs w:val="28"/>
              </w:rPr>
            </w:pPr>
            <w:r>
              <w:rPr>
                <w:rFonts w:hint="eastAsia" w:ascii="仿宋_GB2312" w:eastAsia="仿宋_GB2312" w:cs="仿宋_GB2312"/>
                <w:sz w:val="28"/>
                <w:szCs w:val="28"/>
                <w:lang w:bidi="ar"/>
              </w:rPr>
              <w:t>1</w:t>
            </w:r>
          </w:p>
        </w:tc>
        <w:tc>
          <w:tcPr>
            <w:tcW w:w="531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left"/>
              <w:rPr>
                <w:rFonts w:hint="eastAsia" w:ascii="仿宋_GB2312" w:eastAsia="仿宋_GB2312" w:cs="仿宋_GB2312"/>
                <w:sz w:val="28"/>
                <w:szCs w:val="28"/>
              </w:rPr>
            </w:pPr>
            <w:r>
              <w:rPr>
                <w:rFonts w:hint="eastAsia" w:ascii="仿宋_GB2312" w:eastAsia="仿宋_GB2312" w:cs="仿宋_GB2312"/>
                <w:sz w:val="28"/>
                <w:szCs w:val="28"/>
                <w:lang w:bidi="ar"/>
              </w:rPr>
              <w:t>福田区产业人才租赁住房申请表</w:t>
            </w:r>
          </w:p>
        </w:tc>
        <w:tc>
          <w:tcPr>
            <w:tcW w:w="293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center"/>
              <w:rPr>
                <w:rFonts w:hint="eastAsia" w:ascii="仿宋_GB2312" w:eastAsia="仿宋_GB2312" w:cs="仿宋_GB2312"/>
                <w:sz w:val="28"/>
                <w:szCs w:val="28"/>
              </w:rPr>
            </w:pPr>
            <w:r>
              <w:rPr>
                <w:rFonts w:hint="eastAsia" w:ascii="仿宋_GB2312" w:eastAsia="仿宋_GB2312"/>
                <w:sz w:val="28"/>
                <w:lang w:bidi="ar"/>
              </w:rPr>
              <w:t>打印（盖章）</w:t>
            </w:r>
          </w:p>
        </w:tc>
      </w:tr>
      <w:tr>
        <w:tblPrEx>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313"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承诺书（承诺自受人才住房政策支持最后一年之日起，注册地址不迁离福田）</w:t>
            </w:r>
          </w:p>
        </w:tc>
        <w:tc>
          <w:tcPr>
            <w:tcW w:w="293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打印（盖章）</w:t>
            </w:r>
          </w:p>
        </w:tc>
      </w:tr>
      <w:tr>
        <w:tblPrEx>
          <w:tblCellMar>
            <w:top w:w="0" w:type="dxa"/>
            <w:left w:w="108" w:type="dxa"/>
            <w:bottom w:w="0" w:type="dxa"/>
            <w:right w:w="108" w:type="dxa"/>
          </w:tblCellMar>
        </w:tblPrEx>
        <w:trPr>
          <w:trHeight w:val="58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atLeast"/>
              <w:ind w:firstLine="282" w:firstLineChars="1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3</w:t>
            </w:r>
          </w:p>
        </w:tc>
        <w:tc>
          <w:tcPr>
            <w:tcW w:w="531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left"/>
              <w:rPr>
                <w:rFonts w:hint="eastAsia" w:ascii="仿宋_GB2312" w:eastAsia="仿宋_GB2312" w:cs="仿宋_GB2312"/>
                <w:color w:val="000000"/>
                <w:sz w:val="28"/>
                <w:szCs w:val="28"/>
              </w:rPr>
            </w:pPr>
            <w:r>
              <w:rPr>
                <w:rFonts w:hint="eastAsia" w:ascii="仿宋_GB2312" w:eastAsia="仿宋_GB2312" w:cs="仿宋_GB2312"/>
                <w:color w:val="000000"/>
                <w:sz w:val="28"/>
                <w:lang w:bidi="ar"/>
              </w:rPr>
              <w:t>申报企业证照（含营业执照、组织机构代码证、税务登记证）</w:t>
            </w:r>
          </w:p>
        </w:tc>
        <w:tc>
          <w:tcPr>
            <w:tcW w:w="293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验原件交复印件</w:t>
            </w:r>
          </w:p>
          <w:p>
            <w:pPr>
              <w:adjustRightInd w:val="0"/>
              <w:snapToGrid w:val="0"/>
              <w:spacing w:line="320" w:lineRule="atLeas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（盖章）</w:t>
            </w: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atLeast"/>
              <w:ind w:firstLine="282" w:firstLineChars="1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4</w:t>
            </w:r>
          </w:p>
        </w:tc>
        <w:tc>
          <w:tcPr>
            <w:tcW w:w="531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left"/>
              <w:rPr>
                <w:rFonts w:hint="eastAsia" w:ascii="仿宋_GB2312" w:eastAsia="仿宋_GB2312" w:cs="仿宋_GB2312"/>
                <w:color w:val="000000"/>
                <w:sz w:val="28"/>
                <w:szCs w:val="28"/>
              </w:rPr>
            </w:pPr>
            <w:r>
              <w:rPr>
                <w:rFonts w:hint="eastAsia" w:ascii="仿宋_GB2312" w:eastAsia="仿宋_GB2312" w:cs="仿宋_GB2312"/>
                <w:color w:val="000000"/>
                <w:sz w:val="28"/>
                <w:szCs w:val="28"/>
              </w:rPr>
              <w:t>税务部门开具的企业上年度纳税证明</w:t>
            </w:r>
          </w:p>
        </w:tc>
        <w:tc>
          <w:tcPr>
            <w:tcW w:w="293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验原件交复印件</w:t>
            </w:r>
          </w:p>
          <w:p>
            <w:pPr>
              <w:adjustRightInd w:val="0"/>
              <w:snapToGrid w:val="0"/>
              <w:spacing w:line="320" w:lineRule="atLeas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（盖章）</w:t>
            </w:r>
          </w:p>
        </w:tc>
      </w:tr>
      <w:tr>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atLeast"/>
              <w:ind w:firstLine="282" w:firstLineChars="1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5</w:t>
            </w:r>
          </w:p>
        </w:tc>
        <w:tc>
          <w:tcPr>
            <w:tcW w:w="531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left"/>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企业信用信息资料</w:t>
            </w:r>
          </w:p>
        </w:tc>
        <w:tc>
          <w:tcPr>
            <w:tcW w:w="293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center"/>
              <w:rPr>
                <w:rFonts w:hint="eastAsia" w:ascii="仿宋_GB2312" w:eastAsia="仿宋_GB2312" w:cs="仿宋_GB2312"/>
                <w:color w:val="000000"/>
                <w:sz w:val="28"/>
                <w:szCs w:val="28"/>
              </w:rPr>
            </w:pPr>
            <w:r>
              <w:rPr>
                <w:rFonts w:hint="eastAsia" w:ascii="仿宋_GB2312" w:eastAsia="仿宋_GB2312" w:cs="仿宋_GB2312"/>
                <w:color w:val="000000"/>
                <w:sz w:val="28"/>
                <w:szCs w:val="28"/>
                <w:lang w:bidi="ar"/>
              </w:rPr>
              <w:t>深圳信用网打印</w:t>
            </w:r>
          </w:p>
        </w:tc>
      </w:tr>
      <w:tr>
        <w:tblPrEx>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atLeast"/>
              <w:ind w:firstLine="282" w:firstLineChars="100"/>
              <w:rPr>
                <w:rFonts w:ascii="仿宋_GB2312" w:eastAsia="仿宋_GB2312" w:cs="仿宋_GB2312"/>
                <w:color w:val="000000"/>
                <w:sz w:val="28"/>
                <w:szCs w:val="28"/>
              </w:rPr>
            </w:pPr>
            <w:r>
              <w:rPr>
                <w:rFonts w:hint="eastAsia" w:ascii="仿宋_GB2312" w:eastAsia="仿宋_GB2312" w:cs="仿宋_GB2312"/>
                <w:color w:val="000000"/>
                <w:sz w:val="28"/>
                <w:szCs w:val="28"/>
              </w:rPr>
              <w:t>6</w:t>
            </w:r>
          </w:p>
        </w:tc>
        <w:tc>
          <w:tcPr>
            <w:tcW w:w="531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left"/>
              <w:rPr>
                <w:rFonts w:hint="eastAsia" w:asci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主管部门要求提供的其他说明材料</w:t>
            </w:r>
          </w:p>
        </w:tc>
        <w:tc>
          <w:tcPr>
            <w:tcW w:w="293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atLeast"/>
              <w:jc w:val="center"/>
              <w:rPr>
                <w:rFonts w:hint="eastAsia" w:ascii="仿宋_GB2312" w:eastAsia="仿宋_GB2312" w:cs="仿宋_GB2312"/>
                <w:color w:val="000000"/>
                <w:sz w:val="28"/>
                <w:szCs w:val="28"/>
              </w:rPr>
            </w:pPr>
          </w:p>
        </w:tc>
      </w:tr>
    </w:tbl>
    <w:p/>
    <w:p>
      <w:pPr>
        <w:snapToGrid w:val="0"/>
        <w:spacing w:line="620" w:lineRule="exact"/>
        <w:rPr>
          <w:rFonts w:hint="eastAsia" w:ascii="楷体_GB2312" w:hAnsi="楷体_GB2312" w:eastAsia="楷体_GB2312" w:cs="楷体_GB2312"/>
          <w:color w:val="000000"/>
          <w:sz w:val="32"/>
        </w:rPr>
      </w:pPr>
      <w:r>
        <w:rPr>
          <w:rFonts w:hint="eastAsia" w:ascii="楷体_GB2312" w:hAnsi="楷体_GB2312" w:eastAsia="楷体_GB2312" w:cs="楷体_GB2312"/>
          <w:sz w:val="32"/>
        </w:rPr>
        <w:t xml:space="preserve">   </w:t>
      </w:r>
      <w:r>
        <w:rPr>
          <w:rFonts w:hint="eastAsia" w:ascii="楷体_GB2312" w:hAnsi="楷体_GB2312" w:eastAsia="楷体_GB2312" w:cs="楷体_GB2312"/>
          <w:color w:val="000000"/>
          <w:sz w:val="32"/>
        </w:rPr>
        <w:t>——福田区科技创新局</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（一）服务范围</w:t>
      </w:r>
    </w:p>
    <w:p>
      <w:pPr>
        <w:snapToGrid w:val="0"/>
        <w:spacing w:line="620" w:lineRule="exact"/>
        <w:ind w:firstLine="644" w:firstLineChars="200"/>
        <w:rPr>
          <w:rFonts w:hint="eastAsia" w:ascii="楷体" w:hAnsi="楷体" w:eastAsia="楷体"/>
          <w:sz w:val="32"/>
        </w:rPr>
      </w:pPr>
      <w:r>
        <w:rPr>
          <w:rFonts w:hint="eastAsia" w:ascii="仿宋_GB2312" w:eastAsia="仿宋_GB2312"/>
          <w:sz w:val="32"/>
        </w:rPr>
        <w:t>高新技术企业、研发机构、创新创业平台、高层次人才团队、专利代理机构、重点引进企业及机构</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（二）认定标准</w:t>
      </w:r>
    </w:p>
    <w:p>
      <w:pPr>
        <w:snapToGrid w:val="0"/>
        <w:spacing w:line="620" w:lineRule="exact"/>
        <w:ind w:firstLine="644" w:firstLineChars="200"/>
        <w:rPr>
          <w:rFonts w:hint="eastAsia" w:ascii="仿宋_GB2312" w:eastAsia="仿宋_GB2312"/>
          <w:b/>
          <w:bCs/>
          <w:sz w:val="32"/>
        </w:rPr>
      </w:pPr>
      <w:r>
        <w:rPr>
          <w:rFonts w:hint="eastAsia" w:ascii="仿宋_GB2312" w:eastAsia="仿宋_GB2312"/>
          <w:b/>
          <w:bCs/>
          <w:sz w:val="32"/>
        </w:rPr>
        <w:t>A类认定标准</w:t>
      </w:r>
    </w:p>
    <w:p>
      <w:pPr>
        <w:snapToGrid w:val="0"/>
        <w:spacing w:line="620" w:lineRule="exact"/>
        <w:ind w:firstLine="644" w:firstLineChars="200"/>
        <w:rPr>
          <w:rFonts w:hint="eastAsia" w:ascii="仿宋_GB2312" w:eastAsia="仿宋_GB2312"/>
          <w:sz w:val="32"/>
        </w:rPr>
      </w:pPr>
      <w:r>
        <w:rPr>
          <w:rFonts w:hint="eastAsia" w:ascii="仿宋_GB2312" w:eastAsia="仿宋_GB2312"/>
          <w:b/>
          <w:bCs/>
          <w:sz w:val="32"/>
        </w:rPr>
        <w:t xml:space="preserve">1.分类标准（符合其中一项即可） </w:t>
      </w:r>
      <w:r>
        <w:rPr>
          <w:rFonts w:hint="eastAsia" w:ascii="仿宋_GB2312" w:eastAsia="仿宋_GB2312"/>
          <w:sz w:val="32"/>
        </w:rPr>
        <w:t xml:space="preserve">                                                     </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 xml:space="preserve">（1）2020年纳税达到200万元以上的国家级高新技术企业；                                             </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（2）2020年以来，纳入区科创局固定资产投入名录的企业及科研机构（包含在库项目及新增入库项目）；</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（3）2019年以来，拥有国家、省、市级新认定的重点实验室、工程中心、公共技术服务平台的科技型企业或科研机构；</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（4）获得国家级孵化器称号的企业，或获得国家级众创空间称号的企业；</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（5）2019年以来，引进广东省“重大人才工程”引进的创新创业团队、深圳市“高层次人才”引进的海外高层次人才团队设立的企业或科研机构；</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 xml:space="preserve">（6）2020年度国内发明专利案件代理量达到300件以上的独立法人或合伙制专利代理机构； </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（7）2020年规模以上互联网和相关服务、软件和信息技术服务业营业收入排名前20的企业。</w:t>
      </w:r>
    </w:p>
    <w:p>
      <w:pPr>
        <w:snapToGrid w:val="0"/>
        <w:spacing w:line="620" w:lineRule="exact"/>
        <w:ind w:firstLine="644" w:firstLineChars="200"/>
        <w:rPr>
          <w:rFonts w:hint="eastAsia" w:ascii="仿宋_GB2312" w:eastAsia="仿宋_GB2312"/>
          <w:sz w:val="32"/>
        </w:rPr>
      </w:pPr>
      <w:r>
        <w:rPr>
          <w:rFonts w:hint="eastAsia" w:ascii="仿宋_GB2312" w:eastAsia="仿宋_GB2312"/>
          <w:b/>
          <w:bCs/>
          <w:sz w:val="32"/>
        </w:rPr>
        <w:t>2.申报资格条件</w:t>
      </w:r>
      <w:r>
        <w:rPr>
          <w:rFonts w:hint="eastAsia" w:ascii="仿宋_GB2312" w:eastAsia="仿宋_GB2312"/>
          <w:sz w:val="32"/>
        </w:rPr>
        <w:t xml:space="preserve">                                                   </w:t>
      </w:r>
    </w:p>
    <w:p>
      <w:pPr>
        <w:snapToGrid w:val="0"/>
        <w:spacing w:line="620" w:lineRule="exact"/>
        <w:ind w:firstLine="644" w:firstLineChars="200"/>
        <w:rPr>
          <w:rFonts w:hint="eastAsia" w:ascii="仿宋_GB2312" w:eastAsia="仿宋_GB2312"/>
          <w:sz w:val="32"/>
        </w:rPr>
      </w:pPr>
      <w:r>
        <w:rPr>
          <w:rFonts w:hint="eastAsia" w:ascii="仿宋_GB2312" w:eastAsia="仿宋_GB2312"/>
          <w:sz w:val="32"/>
        </w:rPr>
        <w:t xml:space="preserve">工商注册、统计关系和税务登记证均在福田。                                             </w:t>
      </w:r>
    </w:p>
    <w:p>
      <w:pPr>
        <w:snapToGrid w:val="0"/>
        <w:spacing w:line="620"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福田辖区内、外房源均可选。</w:t>
      </w:r>
    </w:p>
    <w:p>
      <w:pPr>
        <w:snapToGrid w:val="0"/>
        <w:spacing w:line="620" w:lineRule="exact"/>
        <w:ind w:firstLine="644" w:firstLineChars="200"/>
        <w:rPr>
          <w:rFonts w:hint="eastAsia" w:ascii="仿宋_GB2312" w:eastAsia="仿宋_GB2312"/>
          <w:b/>
          <w:bCs/>
          <w:sz w:val="32"/>
        </w:rPr>
      </w:pPr>
      <w:r>
        <w:rPr>
          <w:rFonts w:hint="eastAsia" w:ascii="仿宋_GB2312" w:eastAsia="仿宋_GB2312"/>
          <w:b/>
          <w:bCs/>
          <w:sz w:val="32"/>
        </w:rPr>
        <w:t>B类认定标准</w:t>
      </w:r>
    </w:p>
    <w:p>
      <w:pPr>
        <w:snapToGrid w:val="0"/>
        <w:spacing w:line="620" w:lineRule="exact"/>
        <w:ind w:firstLine="644" w:firstLineChars="200"/>
        <w:rPr>
          <w:rFonts w:hint="eastAsia" w:ascii="仿宋_GB2312" w:eastAsia="仿宋_GB2312"/>
          <w:sz w:val="32"/>
        </w:rPr>
      </w:pPr>
      <w:r>
        <w:rPr>
          <w:rFonts w:hint="eastAsia" w:ascii="仿宋_GB2312" w:eastAsia="仿宋_GB2312"/>
          <w:b/>
          <w:bCs/>
          <w:sz w:val="32"/>
        </w:rPr>
        <w:t xml:space="preserve">1.分类标准（符合其中一项即可）    </w:t>
      </w:r>
      <w:r>
        <w:rPr>
          <w:rFonts w:hint="eastAsia" w:ascii="仿宋_GB2312" w:eastAsia="仿宋_GB2312"/>
          <w:sz w:val="32"/>
        </w:rPr>
        <w:t xml:space="preserve">                                                  </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 xml:space="preserve">（1）2020年纳税达到50万元至200万元的国家级高新技术企业；                                            </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（2）2021年1月1日以来，纳入区科创局固定资产投入储备项目名录的企业；</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（3）2020年度国内发明专利案件代理量达到150件以上的独立法人或合伙制专利代理机构；</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（4）2020年规模以上科学研究和技术服务业营业收入排名前20的企业；</w:t>
      </w:r>
    </w:p>
    <w:p>
      <w:pPr>
        <w:snapToGrid w:val="0"/>
        <w:spacing w:line="620" w:lineRule="exact"/>
        <w:ind w:firstLine="644" w:firstLineChars="200"/>
        <w:jc w:val="left"/>
        <w:rPr>
          <w:rFonts w:hint="eastAsia" w:ascii="仿宋_GB2312" w:eastAsia="仿宋_GB2312"/>
          <w:sz w:val="32"/>
        </w:rPr>
      </w:pPr>
      <w:r>
        <w:rPr>
          <w:rFonts w:hint="eastAsia" w:ascii="仿宋_GB2312" w:eastAsia="仿宋_GB2312"/>
          <w:sz w:val="32"/>
        </w:rPr>
        <w:t xml:space="preserve">（5）2020年以来，福田区重点引进的高新技术企业、科技成果转化平台或研究类机构（以与区科创局签订合作协议或监管协议为准）。       </w:t>
      </w:r>
    </w:p>
    <w:p>
      <w:pPr>
        <w:snapToGrid w:val="0"/>
        <w:spacing w:line="620" w:lineRule="exact"/>
        <w:ind w:firstLine="644" w:firstLineChars="200"/>
        <w:rPr>
          <w:rFonts w:hint="eastAsia" w:ascii="仿宋_GB2312" w:eastAsia="仿宋_GB2312"/>
          <w:sz w:val="32"/>
        </w:rPr>
      </w:pPr>
      <w:r>
        <w:rPr>
          <w:rFonts w:hint="eastAsia" w:ascii="仿宋_GB2312" w:eastAsia="仿宋_GB2312"/>
          <w:b/>
          <w:bCs/>
          <w:sz w:val="32"/>
        </w:rPr>
        <w:t>2.申报资格条件</w:t>
      </w:r>
      <w:r>
        <w:rPr>
          <w:rFonts w:hint="eastAsia" w:ascii="仿宋_GB2312" w:eastAsia="仿宋_GB2312"/>
          <w:sz w:val="32"/>
        </w:rPr>
        <w:t xml:space="preserve">                                                 </w:t>
      </w:r>
    </w:p>
    <w:p>
      <w:pPr>
        <w:snapToGrid w:val="0"/>
        <w:spacing w:line="620" w:lineRule="exact"/>
        <w:ind w:firstLine="644" w:firstLineChars="200"/>
        <w:rPr>
          <w:rFonts w:hint="eastAsia" w:ascii="仿宋_GB2312" w:eastAsia="仿宋_GB2312"/>
          <w:sz w:val="32"/>
        </w:rPr>
      </w:pPr>
      <w:r>
        <w:rPr>
          <w:rFonts w:hint="eastAsia" w:ascii="仿宋_GB2312" w:eastAsia="仿宋_GB2312"/>
          <w:sz w:val="32"/>
        </w:rPr>
        <w:t xml:space="preserve">工商注册、统计关系和税务登记证均在福田。  </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福田辖区外房源。</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596"/>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596" w:type="dxa"/>
            <w:tcBorders>
              <w:top w:val="single" w:color="auto" w:sz="4" w:space="0"/>
              <w:left w:val="nil"/>
              <w:bottom w:val="single" w:color="auto" w:sz="4" w:space="0"/>
              <w:right w:val="single" w:color="auto" w:sz="4" w:space="0"/>
            </w:tcBorders>
            <w:noWrap w:val="0"/>
            <w:vAlign w:val="top"/>
          </w:tcPr>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材料名称</w:t>
            </w:r>
          </w:p>
        </w:tc>
        <w:tc>
          <w:tcPr>
            <w:tcW w:w="3018" w:type="dxa"/>
            <w:tcBorders>
              <w:top w:val="single" w:color="auto" w:sz="4" w:space="0"/>
              <w:left w:val="nil"/>
              <w:bottom w:val="single" w:color="auto" w:sz="4" w:space="0"/>
              <w:right w:val="single" w:color="auto" w:sz="4" w:space="0"/>
            </w:tcBorders>
            <w:noWrap w:val="0"/>
            <w:vAlign w:val="top"/>
          </w:tcPr>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596" w:type="dxa"/>
            <w:tcBorders>
              <w:top w:val="single" w:color="auto" w:sz="4" w:space="0"/>
              <w:left w:val="nil"/>
              <w:bottom w:val="single" w:color="auto" w:sz="4" w:space="0"/>
              <w:right w:val="single" w:color="auto" w:sz="4" w:space="0"/>
            </w:tcBorders>
            <w:noWrap w:val="0"/>
            <w:vAlign w:val="top"/>
          </w:tcPr>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福田区产业人才租赁住房申报表</w:t>
            </w:r>
          </w:p>
        </w:tc>
        <w:tc>
          <w:tcPr>
            <w:tcW w:w="3018" w:type="dxa"/>
            <w:tcBorders>
              <w:top w:val="single" w:color="auto" w:sz="4" w:space="0"/>
              <w:left w:val="nil"/>
              <w:bottom w:val="single" w:color="auto" w:sz="4" w:space="0"/>
              <w:right w:val="single" w:color="auto" w:sz="4" w:space="0"/>
            </w:tcBorders>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596"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承诺书（承诺自受人才住房政策支持最后一年之日起，注册地址不迁离福田）</w:t>
            </w:r>
          </w:p>
        </w:tc>
        <w:tc>
          <w:tcPr>
            <w:tcW w:w="30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596"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三证合一的营业执照或事业单位法人证书</w:t>
            </w:r>
          </w:p>
        </w:tc>
        <w:tc>
          <w:tcPr>
            <w:tcW w:w="3018" w:type="dxa"/>
            <w:tcBorders>
              <w:top w:val="single" w:color="auto" w:sz="4" w:space="0"/>
              <w:left w:val="nil"/>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596"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2020年度纳税证明</w:t>
            </w:r>
          </w:p>
        </w:tc>
        <w:tc>
          <w:tcPr>
            <w:tcW w:w="3018" w:type="dxa"/>
            <w:tcBorders>
              <w:top w:val="single" w:color="auto" w:sz="4" w:space="0"/>
              <w:left w:val="nil"/>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596"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企业信用信息资料</w:t>
            </w:r>
          </w:p>
        </w:tc>
        <w:tc>
          <w:tcPr>
            <w:tcW w:w="3018" w:type="dxa"/>
            <w:tcBorders>
              <w:top w:val="single" w:color="auto" w:sz="4" w:space="0"/>
              <w:left w:val="nil"/>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深圳信用网打印</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282"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596"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符合认定标准的证明文件（如国高证书、相关项目批复、资质认定材料、重点引进的合作协议或监管协议等证明文件）</w:t>
            </w:r>
          </w:p>
        </w:tc>
        <w:tc>
          <w:tcPr>
            <w:tcW w:w="301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282"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596"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专利代理机构需提供代理国内发明专利案件数量证明材料</w:t>
            </w:r>
          </w:p>
        </w:tc>
        <w:tc>
          <w:tcPr>
            <w:tcW w:w="3018" w:type="dxa"/>
            <w:tcBorders>
              <w:top w:val="single" w:color="auto" w:sz="4" w:space="0"/>
              <w:left w:val="nil"/>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bl>
    <w:p>
      <w:pPr>
        <w:snapToGrid w:val="0"/>
        <w:spacing w:line="620" w:lineRule="exact"/>
        <w:rPr>
          <w:rFonts w:hint="eastAsia" w:ascii="楷体" w:hAnsi="楷体" w:eastAsia="楷体" w:cs="楷体"/>
          <w:color w:val="000000"/>
          <w:sz w:val="32"/>
        </w:rPr>
      </w:pPr>
      <w:r>
        <w:rPr>
          <w:rFonts w:hint="eastAsia" w:ascii="楷体" w:hAnsi="楷体" w:eastAsia="楷体" w:cs="楷体"/>
          <w:color w:val="000000"/>
          <w:sz w:val="32"/>
        </w:rPr>
        <w:t xml:space="preserve">   </w:t>
      </w:r>
    </w:p>
    <w:p>
      <w:pPr>
        <w:snapToGrid w:val="0"/>
        <w:spacing w:line="620" w:lineRule="exact"/>
        <w:rPr>
          <w:rFonts w:hint="eastAsia" w:ascii="楷体_GB2312" w:hAnsi="楷体_GB2312" w:eastAsia="楷体_GB2312" w:cs="楷体_GB2312"/>
          <w:color w:val="000000"/>
          <w:sz w:val="32"/>
        </w:rPr>
      </w:pPr>
      <w:r>
        <w:rPr>
          <w:rFonts w:hint="eastAsia" w:ascii="楷体" w:hAnsi="楷体" w:eastAsia="楷体" w:cs="楷体"/>
          <w:color w:val="000000"/>
          <w:sz w:val="32"/>
        </w:rPr>
        <w:t xml:space="preserve">    </w:t>
      </w:r>
      <w:r>
        <w:rPr>
          <w:rFonts w:hint="eastAsia" w:ascii="楷体_GB2312" w:hAnsi="楷体_GB2312" w:eastAsia="楷体_GB2312" w:cs="楷体_GB2312"/>
          <w:color w:val="000000"/>
          <w:sz w:val="32"/>
        </w:rPr>
        <w:t>——福田区工业和信息化局</w:t>
      </w:r>
    </w:p>
    <w:p>
      <w:pPr>
        <w:snapToGrid w:val="0"/>
        <w:spacing w:line="620" w:lineRule="exact"/>
        <w:ind w:firstLine="644" w:firstLineChars="200"/>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（一）服务范围</w:t>
      </w:r>
    </w:p>
    <w:p>
      <w:pPr>
        <w:pStyle w:val="7"/>
        <w:shd w:val="clear" w:color="auto" w:fill="auto"/>
        <w:tabs>
          <w:tab w:val="left" w:pos="1638"/>
        </w:tabs>
        <w:spacing w:line="600" w:lineRule="exact"/>
        <w:ind w:firstLine="644"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工业企业、福田区商业企业（批发业、零售业、餐饮业）、外贸企业、现代农业企业</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（二）认定标准</w:t>
      </w:r>
    </w:p>
    <w:p>
      <w:pPr>
        <w:pStyle w:val="8"/>
        <w:spacing w:line="520" w:lineRule="exact"/>
        <w:ind w:left="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A类认定标准</w:t>
      </w:r>
    </w:p>
    <w:p>
      <w:pPr>
        <w:pStyle w:val="8"/>
        <w:spacing w:line="520" w:lineRule="exact"/>
        <w:ind w:left="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1.分类标准（符合其中一项即可）</w:t>
      </w:r>
      <w:r>
        <w:rPr>
          <w:rFonts w:hint="eastAsia" w:ascii="仿宋_GB2312" w:hAnsi="仿宋_GB2312" w:eastAsia="仿宋_GB2312" w:cs="仿宋_GB2312"/>
          <w:sz w:val="32"/>
          <w:szCs w:val="32"/>
        </w:rPr>
        <w:t xml:space="preserve">                                                      </w:t>
      </w:r>
    </w:p>
    <w:p>
      <w:pPr>
        <w:spacing w:line="520" w:lineRule="exact"/>
        <w:ind w:firstLine="644"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（1）福田区2020年工业产值10亿元以上的工业企业、拥有国家级或省级制造业创新平台认定的企业、重点引进的工业企业、营业收入不低于2000万元的工业设计企业</w:t>
      </w:r>
      <w:r>
        <w:rPr>
          <w:rFonts w:hint="eastAsia" w:ascii="仿宋_GB2312" w:hAnsi="仿宋_GB2312" w:eastAsia="仿宋_GB2312"/>
          <w:sz w:val="32"/>
          <w:szCs w:val="32"/>
        </w:rPr>
        <w:t>（以上年度的统计数据为准，由区统计局出具符合条件的企业名单）；</w:t>
      </w:r>
    </w:p>
    <w:p>
      <w:pPr>
        <w:spacing w:line="520" w:lineRule="exact"/>
        <w:ind w:firstLine="64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（2）福田区2020年销售额200亿元（含）以上的批发企业、销售额20亿元（含）以上的零售企业、营业额5亿元（含）以上的餐饮企业</w:t>
      </w:r>
      <w:r>
        <w:rPr>
          <w:rFonts w:hint="eastAsia" w:ascii="仿宋_GB2312" w:hAnsi="仿宋_GB2312" w:eastAsia="仿宋_GB2312"/>
          <w:sz w:val="32"/>
          <w:szCs w:val="32"/>
        </w:rPr>
        <w:t>（以上年度的统计数据为准，由区统计局出具符合条件的企业名单）；</w:t>
      </w:r>
    </w:p>
    <w:p>
      <w:pPr>
        <w:spacing w:line="520" w:lineRule="exact"/>
        <w:ind w:firstLine="64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rPr>
        <w:t>福田区2020年进出口额20亿元以上的外贸企业（海关进出口数据统计归属地须在福田区）；</w:t>
      </w:r>
    </w:p>
    <w:p>
      <w:pPr>
        <w:spacing w:line="520" w:lineRule="exact"/>
        <w:ind w:firstLine="64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（4）通过认定且在有效期内的或新落户福田的国家、省、市级“农业龙头企业”。                         </w:t>
      </w:r>
    </w:p>
    <w:p>
      <w:pPr>
        <w:pStyle w:val="8"/>
        <w:spacing w:line="52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2.申报资格条件</w:t>
      </w:r>
      <w:r>
        <w:rPr>
          <w:rFonts w:hint="eastAsia" w:ascii="仿宋_GB2312" w:hAnsi="仿宋_GB2312" w:eastAsia="仿宋_GB2312" w:cs="仿宋_GB2312"/>
          <w:sz w:val="32"/>
          <w:szCs w:val="32"/>
        </w:rPr>
        <w:t xml:space="preserve">                                                   </w:t>
      </w:r>
    </w:p>
    <w:p>
      <w:pPr>
        <w:snapToGrid w:val="0"/>
        <w:spacing w:line="620"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工商注册、税务登记和统计关系均在福田。</w:t>
      </w:r>
    </w:p>
    <w:p>
      <w:pPr>
        <w:snapToGrid w:val="0"/>
        <w:spacing w:line="620"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福田辖区内、外房源均可选。</w:t>
      </w:r>
    </w:p>
    <w:p>
      <w:pPr>
        <w:pStyle w:val="8"/>
        <w:spacing w:line="520" w:lineRule="exact"/>
        <w:ind w:left="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B类认定标准</w:t>
      </w:r>
    </w:p>
    <w:p>
      <w:pPr>
        <w:pStyle w:val="8"/>
        <w:spacing w:line="520" w:lineRule="exact"/>
        <w:ind w:left="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1.分类标准（符合其中一项即可）</w:t>
      </w:r>
      <w:r>
        <w:rPr>
          <w:rFonts w:hint="eastAsia" w:ascii="仿宋_GB2312" w:hAnsi="仿宋_GB2312" w:eastAsia="仿宋_GB2312" w:cs="仿宋_GB2312"/>
          <w:sz w:val="32"/>
          <w:szCs w:val="32"/>
        </w:rPr>
        <w:t xml:space="preserve">                                                      </w:t>
      </w:r>
    </w:p>
    <w:p>
      <w:pPr>
        <w:spacing w:line="520" w:lineRule="exact"/>
        <w:ind w:firstLine="64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（1）福田区2020年工业产值2000万元至10亿元的规上工业企业（以上年度的统计数据为准，由区统计局出具符合条件的企业名单）；</w:t>
      </w:r>
    </w:p>
    <w:p>
      <w:pPr>
        <w:spacing w:line="520" w:lineRule="exact"/>
        <w:ind w:firstLine="64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（2）拟纳入工业统计，2020年营业收入5000万元至10亿元的企业（出具财务审计报告且2021年纳入工业统计后产值2000万元至10亿元）；</w:t>
      </w:r>
    </w:p>
    <w:p>
      <w:pPr>
        <w:spacing w:line="520" w:lineRule="exact"/>
        <w:ind w:firstLine="64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（3）福田区2020年销售额10亿元（含）至200亿元的批发企业、销售额1亿元（含）至20亿元的零售企业、营业额2000万元（含）至5亿元的餐饮企业（以上年度的统计数据为准，由区统计局出具符合条件的企业名单）；</w:t>
      </w:r>
    </w:p>
    <w:p>
      <w:pPr>
        <w:spacing w:line="520" w:lineRule="exact"/>
        <w:ind w:firstLine="64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（4）福田区2020年进出口额1亿元至20亿元的外贸企业（海关进出口数据统计归属地须在福田区）。                      </w:t>
      </w:r>
    </w:p>
    <w:p>
      <w:pPr>
        <w:pStyle w:val="8"/>
        <w:spacing w:line="52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2.申报资格条件</w:t>
      </w:r>
      <w:r>
        <w:rPr>
          <w:rFonts w:hint="eastAsia" w:ascii="仿宋_GB2312" w:hAnsi="仿宋_GB2312" w:eastAsia="仿宋_GB2312" w:cs="仿宋_GB2312"/>
          <w:sz w:val="32"/>
          <w:szCs w:val="32"/>
        </w:rPr>
        <w:t xml:space="preserve">                                                   </w:t>
      </w:r>
    </w:p>
    <w:p>
      <w:pPr>
        <w:snapToGrid w:val="0"/>
        <w:spacing w:line="620"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工商注册、税务登记和统计关系均在福田。</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福田辖区外房源。</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5019"/>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材料名称</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福田区产业人才租赁住房申报表</w:t>
            </w:r>
          </w:p>
        </w:tc>
        <w:tc>
          <w:tcPr>
            <w:tcW w:w="30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承诺书（承诺自受人才住房政策支持之日起，注册地址不迁离福田）</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相关证照（含营业执照、组织机构代码证、社会组织登记证明、税务登记证）</w:t>
            </w:r>
          </w:p>
        </w:tc>
        <w:tc>
          <w:tcPr>
            <w:tcW w:w="30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企业信用信息资料</w:t>
            </w:r>
          </w:p>
        </w:tc>
        <w:tc>
          <w:tcPr>
            <w:tcW w:w="30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深圳信用网打印（盖章）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税务部门开具企业上年度纳税证明</w:t>
            </w:r>
          </w:p>
        </w:tc>
        <w:tc>
          <w:tcPr>
            <w:tcW w:w="30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打印（盖章）</w:t>
            </w:r>
          </w:p>
        </w:tc>
      </w:tr>
    </w:tbl>
    <w:p>
      <w:pPr>
        <w:snapToGrid w:val="0"/>
        <w:spacing w:line="620" w:lineRule="exact"/>
        <w:rPr>
          <w:rFonts w:hint="eastAsia" w:ascii="黑体" w:hAnsi="黑体" w:eastAsia="黑体"/>
          <w:sz w:val="32"/>
        </w:rPr>
      </w:pPr>
    </w:p>
    <w:p>
      <w:pPr>
        <w:snapToGrid w:val="0"/>
        <w:spacing w:line="620" w:lineRule="exact"/>
        <w:ind w:firstLine="644"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rPr>
        <w:t>——</w:t>
      </w:r>
      <w:r>
        <w:rPr>
          <w:rFonts w:hint="eastAsia" w:ascii="楷体_GB2312" w:hAnsi="楷体_GB2312" w:eastAsia="楷体_GB2312" w:cs="楷体_GB2312"/>
          <w:sz w:val="32"/>
          <w:szCs w:val="32"/>
        </w:rPr>
        <w:t>福田区文化广电旅游体育局</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（一）服务范围</w:t>
      </w:r>
    </w:p>
    <w:p>
      <w:pPr>
        <w:snapToGrid w:val="0"/>
        <w:spacing w:line="620" w:lineRule="exact"/>
        <w:ind w:firstLine="644" w:firstLineChars="200"/>
        <w:rPr>
          <w:rFonts w:hint="eastAsia" w:ascii="楷体" w:hAnsi="楷体" w:eastAsia="楷体"/>
          <w:sz w:val="32"/>
        </w:rPr>
      </w:pPr>
      <w:r>
        <w:rPr>
          <w:rFonts w:hint="eastAsia" w:ascii="仿宋_GB2312" w:eastAsia="仿宋_GB2312"/>
          <w:sz w:val="32"/>
        </w:rPr>
        <w:t>文化、旅游、体育、建筑装饰设计、时尚企业</w:t>
      </w:r>
    </w:p>
    <w:p>
      <w:pPr>
        <w:snapToGrid w:val="0"/>
        <w:spacing w:line="620" w:lineRule="exact"/>
        <w:ind w:firstLine="644"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（二）认定标准</w:t>
      </w:r>
    </w:p>
    <w:p>
      <w:pPr>
        <w:pStyle w:val="8"/>
        <w:spacing w:line="520" w:lineRule="exact"/>
        <w:ind w:left="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A类认定标准</w:t>
      </w:r>
    </w:p>
    <w:p>
      <w:pPr>
        <w:pStyle w:val="8"/>
        <w:spacing w:line="560" w:lineRule="exact"/>
        <w:ind w:left="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1.分类标准（符合其中一项即可）</w:t>
      </w:r>
      <w:r>
        <w:rPr>
          <w:rFonts w:hint="eastAsia" w:ascii="仿宋_GB2312" w:hAnsi="仿宋_GB2312" w:eastAsia="仿宋_GB2312" w:cs="仿宋_GB2312"/>
          <w:sz w:val="32"/>
          <w:szCs w:val="32"/>
        </w:rPr>
        <w:t xml:space="preserve">                                                      </w:t>
      </w:r>
    </w:p>
    <w:p>
      <w:pPr>
        <w:snapToGrid w:val="0"/>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创意设计、影视和动漫、演艺和音乐、新媒体和网络文化、文化软件及游戏、数字出版、文化旅游、高端工艺美术、高端印刷、高端文化设备等重点发展领域的文化企业，属于住宿业、旅行社等旅游企业，属于场馆运营、赛事举办等体育企业；</w:t>
      </w:r>
    </w:p>
    <w:p>
      <w:pPr>
        <w:snapToGrid w:val="0"/>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（2）属于建筑装饰行业中的建筑设计、装饰设计、勘察设计、规划设计、软装设计、园林景观设计、灯光照明设计、消防设计等重点发展领域的企业；</w:t>
      </w:r>
    </w:p>
    <w:p>
      <w:pPr>
        <w:spacing w:line="560" w:lineRule="exact"/>
        <w:ind w:left="644" w:leftChars="30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（3）属于时装、服饰配品等领域的文化时尚企业。                    </w:t>
      </w:r>
    </w:p>
    <w:p>
      <w:pPr>
        <w:pStyle w:val="8"/>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2.申报资格条件（须同时具备）</w:t>
      </w:r>
      <w:r>
        <w:rPr>
          <w:rFonts w:hint="eastAsia" w:ascii="仿宋_GB2312" w:hAnsi="仿宋_GB2312" w:eastAsia="仿宋_GB2312" w:cs="仿宋_GB2312"/>
          <w:sz w:val="32"/>
          <w:szCs w:val="32"/>
        </w:rPr>
        <w:t xml:space="preserve">                                                   </w:t>
      </w:r>
    </w:p>
    <w:p>
      <w:pPr>
        <w:snapToGrid w:val="0"/>
        <w:spacing w:line="560" w:lineRule="exact"/>
        <w:ind w:left="645"/>
        <w:rPr>
          <w:rFonts w:hint="eastAsia" w:ascii="仿宋_GB2312" w:hAnsi="仿宋"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lang w:bidi="ar"/>
        </w:rPr>
        <w:t>工商注册、税务登记和统计关系均在福田</w:t>
      </w:r>
      <w:r>
        <w:rPr>
          <w:rFonts w:hint="eastAsia" w:ascii="仿宋_GB2312" w:hAnsi="仿宋" w:eastAsia="仿宋_GB2312"/>
          <w:sz w:val="32"/>
          <w:szCs w:val="32"/>
        </w:rPr>
        <w:t>；</w:t>
      </w:r>
    </w:p>
    <w:p>
      <w:pPr>
        <w:snapToGrid w:val="0"/>
        <w:spacing w:line="560" w:lineRule="exact"/>
        <w:ind w:left="5" w:firstLine="644"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w:t>
      </w:r>
      <w:r>
        <w:rPr>
          <w:rFonts w:hint="eastAsia" w:ascii="仿宋_GB2312" w:eastAsia="仿宋_GB2312"/>
          <w:sz w:val="32"/>
          <w:szCs w:val="32"/>
        </w:rPr>
        <w:t>福田区2020年度纳税达300</w:t>
      </w:r>
      <w:r>
        <w:rPr>
          <w:rFonts w:hint="eastAsia" w:ascii="仿宋_GB2312" w:hAnsi="仿宋" w:eastAsia="仿宋_GB2312"/>
          <w:sz w:val="32"/>
          <w:szCs w:val="32"/>
        </w:rPr>
        <w:t>万元（含）以上（招商引资的文化创意企业除外）；</w:t>
      </w:r>
    </w:p>
    <w:p>
      <w:pPr>
        <w:snapToGrid w:val="0"/>
        <w:spacing w:line="560" w:lineRule="exact"/>
        <w:ind w:firstLine="647" w:firstLineChars="201"/>
        <w:rPr>
          <w:rFonts w:hint="eastAsia" w:ascii="仿宋_GB2312" w:eastAsia="仿宋_GB2312"/>
          <w:sz w:val="32"/>
          <w:szCs w:val="32"/>
        </w:rPr>
      </w:pPr>
      <w:r>
        <w:rPr>
          <w:rFonts w:hint="eastAsia" w:ascii="仿宋_GB2312" w:hAnsi="仿宋" w:eastAsia="仿宋_GB2312"/>
          <w:sz w:val="32"/>
          <w:szCs w:val="32"/>
        </w:rPr>
        <w:t>（3）企业</w:t>
      </w:r>
      <w:r>
        <w:rPr>
          <w:rFonts w:hint="eastAsia" w:ascii="仿宋_GB2312" w:eastAsia="仿宋_GB2312"/>
          <w:sz w:val="32"/>
          <w:szCs w:val="32"/>
        </w:rPr>
        <w:t>人才规模达15人</w:t>
      </w:r>
      <w:r>
        <w:rPr>
          <w:rFonts w:hint="eastAsia" w:ascii="仿宋_GB2312" w:hAnsi="仿宋" w:eastAsia="仿宋_GB2312"/>
          <w:sz w:val="32"/>
          <w:szCs w:val="32"/>
        </w:rPr>
        <w:t>（含）</w:t>
      </w:r>
      <w:r>
        <w:rPr>
          <w:rFonts w:hint="eastAsia" w:ascii="仿宋_GB2312" w:eastAsia="仿宋_GB2312"/>
          <w:sz w:val="32"/>
          <w:szCs w:val="32"/>
        </w:rPr>
        <w:t>。</w:t>
      </w:r>
    </w:p>
    <w:p>
      <w:pPr>
        <w:snapToGrid w:val="0"/>
        <w:spacing w:line="620"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福田辖区内、外房源均可选。</w:t>
      </w:r>
    </w:p>
    <w:p>
      <w:pPr>
        <w:pStyle w:val="8"/>
        <w:spacing w:line="560" w:lineRule="exact"/>
        <w:ind w:left="645"/>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B类认定标准</w:t>
      </w:r>
    </w:p>
    <w:p>
      <w:pPr>
        <w:pStyle w:val="8"/>
        <w:spacing w:line="560" w:lineRule="exact"/>
        <w:ind w:left="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1.分类标准（符合其中一项即可）</w:t>
      </w:r>
      <w:r>
        <w:rPr>
          <w:rFonts w:hint="eastAsia" w:ascii="仿宋_GB2312" w:hAnsi="仿宋_GB2312" w:eastAsia="仿宋_GB2312" w:cs="仿宋_GB2312"/>
          <w:sz w:val="32"/>
          <w:szCs w:val="32"/>
        </w:rPr>
        <w:t xml:space="preserve">                                                      </w:t>
      </w:r>
    </w:p>
    <w:p>
      <w:pPr>
        <w:snapToGrid w:val="0"/>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创意设计、影视和动漫、演艺和音乐、新媒体和网络文化、文化软件及游戏、数字出版、文化旅游、高端工艺美术、高端印刷、高端文化设备等重点发展领域的文化企业，属于住宿业、旅行社等旅游企业，属于场馆运营、赛事举办等体育企业；</w:t>
      </w:r>
    </w:p>
    <w:p>
      <w:pPr>
        <w:snapToGrid w:val="0"/>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（2）属于建筑装饰行业中的建筑设计、装饰设计、勘察设计、规划设计、软装设计、园林景观设计、灯光照明设计、消防设计等重点发展领域的企业；</w:t>
      </w:r>
    </w:p>
    <w:p>
      <w:pPr>
        <w:snapToGrid w:val="0"/>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（3）属于时装、服饰配品等领域的文化时尚企业。                  </w:t>
      </w:r>
    </w:p>
    <w:p>
      <w:pPr>
        <w:pStyle w:val="8"/>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2.申报资格条件（须同时具备）</w:t>
      </w:r>
      <w:r>
        <w:rPr>
          <w:rFonts w:hint="eastAsia" w:ascii="仿宋_GB2312" w:hAnsi="仿宋_GB2312" w:eastAsia="仿宋_GB2312" w:cs="仿宋_GB2312"/>
          <w:sz w:val="32"/>
          <w:szCs w:val="32"/>
        </w:rPr>
        <w:t xml:space="preserve">                                                   </w:t>
      </w:r>
    </w:p>
    <w:p>
      <w:pPr>
        <w:snapToGrid w:val="0"/>
        <w:spacing w:line="560" w:lineRule="exact"/>
        <w:ind w:left="645"/>
        <w:rPr>
          <w:rFonts w:hint="eastAsia" w:ascii="仿宋_GB2312" w:hAnsi="仿宋"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lang w:bidi="ar"/>
        </w:rPr>
        <w:t>工商注册、税务登记和统计关系均在福田</w:t>
      </w:r>
      <w:r>
        <w:rPr>
          <w:rFonts w:hint="eastAsia" w:ascii="仿宋_GB2312" w:hAnsi="仿宋" w:eastAsia="仿宋_GB2312"/>
          <w:sz w:val="32"/>
          <w:szCs w:val="32"/>
        </w:rPr>
        <w:t>；</w:t>
      </w:r>
    </w:p>
    <w:p>
      <w:pPr>
        <w:snapToGrid w:val="0"/>
        <w:spacing w:line="560" w:lineRule="exact"/>
        <w:ind w:left="5" w:firstLine="644"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w:t>
      </w:r>
      <w:r>
        <w:rPr>
          <w:rFonts w:hint="eastAsia" w:ascii="仿宋_GB2312" w:eastAsia="仿宋_GB2312"/>
          <w:sz w:val="32"/>
          <w:szCs w:val="32"/>
        </w:rPr>
        <w:t>福田区2020年度纳税达5</w:t>
      </w:r>
      <w:r>
        <w:rPr>
          <w:rFonts w:hint="eastAsia" w:ascii="仿宋_GB2312" w:hAnsi="仿宋" w:eastAsia="仿宋_GB2312"/>
          <w:sz w:val="32"/>
          <w:szCs w:val="32"/>
        </w:rPr>
        <w:t>0万元（含）至300万元（招商引资的文化创意企业除外）；</w:t>
      </w:r>
    </w:p>
    <w:p>
      <w:pPr>
        <w:spacing w:line="560" w:lineRule="exact"/>
        <w:ind w:firstLine="644" w:firstLineChars="200"/>
        <w:rPr>
          <w:rFonts w:hint="eastAsia" w:ascii="仿宋_GB2312" w:eastAsia="仿宋_GB2312"/>
          <w:sz w:val="32"/>
          <w:szCs w:val="32"/>
        </w:rPr>
      </w:pPr>
      <w:r>
        <w:rPr>
          <w:rFonts w:hint="eastAsia" w:ascii="仿宋_GB2312" w:hAnsi="仿宋" w:eastAsia="仿宋_GB2312"/>
          <w:sz w:val="32"/>
          <w:szCs w:val="32"/>
        </w:rPr>
        <w:t>（3）企业</w:t>
      </w:r>
      <w:r>
        <w:rPr>
          <w:rFonts w:hint="eastAsia" w:ascii="仿宋_GB2312" w:eastAsia="仿宋_GB2312"/>
          <w:sz w:val="32"/>
          <w:szCs w:val="32"/>
        </w:rPr>
        <w:t>人才规模达15人</w:t>
      </w:r>
      <w:r>
        <w:rPr>
          <w:rFonts w:hint="eastAsia" w:ascii="仿宋_GB2312" w:hAnsi="仿宋" w:eastAsia="仿宋_GB2312"/>
          <w:sz w:val="32"/>
          <w:szCs w:val="32"/>
        </w:rPr>
        <w:t>（含）</w:t>
      </w:r>
      <w:r>
        <w:rPr>
          <w:rFonts w:hint="eastAsia" w:ascii="仿宋_GB2312" w:eastAsia="仿宋_GB2312"/>
          <w:sz w:val="32"/>
          <w:szCs w:val="32"/>
        </w:rPr>
        <w:t>。</w:t>
      </w:r>
    </w:p>
    <w:p>
      <w:pPr>
        <w:adjustRightInd w:val="0"/>
        <w:snapToGrid w:val="0"/>
        <w:spacing w:line="579"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福田辖区外房源。</w:t>
      </w:r>
    </w:p>
    <w:p>
      <w:pPr>
        <w:snapToGrid w:val="0"/>
        <w:spacing w:line="620" w:lineRule="exact"/>
        <w:ind w:firstLine="644" w:firstLineChars="200"/>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596"/>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 w:val="28"/>
                <w:szCs w:val="28"/>
              </w:rPr>
            </w:pPr>
            <w:r>
              <w:rPr>
                <w:rFonts w:hint="eastAsia" w:ascii="宋体" w:hAnsi="宋体"/>
                <w:b/>
                <w:sz w:val="28"/>
                <w:szCs w:val="28"/>
              </w:rPr>
              <w:t>序号</w:t>
            </w:r>
          </w:p>
        </w:tc>
        <w:tc>
          <w:tcPr>
            <w:tcW w:w="559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 w:val="28"/>
                <w:szCs w:val="28"/>
              </w:rPr>
            </w:pPr>
            <w:r>
              <w:rPr>
                <w:rFonts w:hint="eastAsia" w:ascii="宋体" w:hAnsi="宋体"/>
                <w:b/>
                <w:sz w:val="28"/>
                <w:szCs w:val="28"/>
              </w:rPr>
              <w:t>材料名称</w:t>
            </w: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b/>
                <w:sz w:val="28"/>
                <w:szCs w:val="28"/>
              </w:rPr>
            </w:pPr>
            <w:r>
              <w:rPr>
                <w:rFonts w:hint="eastAsia" w:ascii="宋体" w:hAnsi="宋体"/>
                <w:b/>
                <w:sz w:val="28"/>
                <w:szCs w:val="28"/>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ascii="仿宋" w:hAnsi="仿宋" w:eastAsia="仿宋"/>
                <w:sz w:val="28"/>
                <w:szCs w:val="28"/>
              </w:rPr>
              <w:t>1</w:t>
            </w:r>
          </w:p>
        </w:tc>
        <w:tc>
          <w:tcPr>
            <w:tcW w:w="559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ascii="仿宋" w:hAnsi="仿宋" w:eastAsia="仿宋"/>
                <w:sz w:val="28"/>
                <w:szCs w:val="28"/>
              </w:rPr>
            </w:pPr>
            <w:r>
              <w:rPr>
                <w:rFonts w:hint="eastAsia" w:ascii="仿宋_GB2312" w:eastAsia="仿宋_GB2312"/>
                <w:sz w:val="28"/>
                <w:szCs w:val="28"/>
              </w:rPr>
              <w:t>福田区产业人才租赁住房申报表</w:t>
            </w: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hint="eastAsia" w:ascii="仿宋_GB2312" w:hAnsi="仿宋_GB2312" w:eastAsia="仿宋_GB2312" w:cs="仿宋_GB2312"/>
                <w:sz w:val="28"/>
                <w:szCs w:val="28"/>
              </w:rPr>
              <w:t>打印（盖章</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ascii="仿宋" w:hAnsi="仿宋" w:eastAsia="仿宋"/>
                <w:sz w:val="28"/>
                <w:szCs w:val="28"/>
              </w:rPr>
              <w:t>2</w:t>
            </w:r>
          </w:p>
        </w:tc>
        <w:tc>
          <w:tcPr>
            <w:tcW w:w="55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承诺书（承诺自受人才住房政策支持之日起，注册地址不迁离福田）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ascii="仿宋" w:hAnsi="仿宋" w:eastAsia="仿宋"/>
                <w:sz w:val="28"/>
                <w:szCs w:val="28"/>
              </w:rPr>
              <w:t>3</w:t>
            </w:r>
          </w:p>
        </w:tc>
        <w:tc>
          <w:tcPr>
            <w:tcW w:w="55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相关证照（含营业执照、组织机构代码证、社会组织登记证明、税务登记证）</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55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2020年度纳税证明</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ascii="仿宋" w:hAnsi="仿宋" w:eastAsia="仿宋"/>
                <w:sz w:val="28"/>
                <w:szCs w:val="28"/>
              </w:rPr>
              <w:t>5</w:t>
            </w:r>
          </w:p>
        </w:tc>
        <w:tc>
          <w:tcPr>
            <w:tcW w:w="559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ascii="仿宋_GB2312" w:hAnsi="仿宋_GB2312" w:eastAsia="仿宋_GB2312" w:cs="仿宋_GB2312"/>
                <w:sz w:val="28"/>
                <w:szCs w:val="28"/>
              </w:rPr>
            </w:pPr>
            <w:r>
              <w:rPr>
                <w:rFonts w:hint="eastAsia" w:ascii="仿宋_GB2312" w:eastAsia="仿宋_GB2312"/>
                <w:sz w:val="28"/>
                <w:szCs w:val="28"/>
              </w:rPr>
              <w:t>企业信用信息资料</w:t>
            </w: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eastAsia="仿宋_GB2312"/>
                <w:sz w:val="28"/>
                <w:szCs w:val="28"/>
              </w:rPr>
              <w:t>深圳信用网打印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ascii="仿宋" w:hAnsi="仿宋" w:eastAsia="仿宋"/>
                <w:sz w:val="28"/>
                <w:szCs w:val="28"/>
              </w:rPr>
              <w:t>6</w:t>
            </w:r>
          </w:p>
        </w:tc>
        <w:tc>
          <w:tcPr>
            <w:tcW w:w="559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ascii="仿宋" w:hAnsi="仿宋" w:eastAsia="仿宋"/>
                <w:sz w:val="28"/>
                <w:szCs w:val="28"/>
              </w:rPr>
            </w:pPr>
            <w:r>
              <w:rPr>
                <w:rFonts w:hint="eastAsia" w:ascii="仿宋_GB2312" w:eastAsia="仿宋_GB2312"/>
                <w:sz w:val="28"/>
                <w:szCs w:val="28"/>
              </w:rPr>
              <w:t>申报企业简介</w:t>
            </w: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hint="eastAsia" w:ascii="仿宋_GB2312" w:eastAsia="仿宋_GB2312"/>
                <w:sz w:val="28"/>
                <w:szCs w:val="28"/>
              </w:rPr>
              <w:t>打印（盖章）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r>
              <w:rPr>
                <w:rFonts w:ascii="仿宋" w:hAnsi="仿宋" w:eastAsia="仿宋"/>
                <w:sz w:val="28"/>
                <w:szCs w:val="28"/>
              </w:rPr>
              <w:t>7</w:t>
            </w:r>
          </w:p>
        </w:tc>
        <w:tc>
          <w:tcPr>
            <w:tcW w:w="5596"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ascii="仿宋" w:hAnsi="仿宋" w:eastAsia="仿宋_GB2312"/>
                <w:sz w:val="28"/>
                <w:szCs w:val="28"/>
              </w:rPr>
            </w:pPr>
            <w:r>
              <w:rPr>
                <w:rFonts w:hint="eastAsia" w:ascii="仿宋_GB2312" w:hAnsi="仿宋_GB2312" w:eastAsia="仿宋_GB2312" w:cs="仿宋_GB2312"/>
                <w:kern w:val="0"/>
                <w:sz w:val="28"/>
                <w:szCs w:val="28"/>
                <w:lang w:bidi="ar"/>
              </w:rPr>
              <w:t>主管部门要求提供的其他说明材料</w:t>
            </w: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仿宋" w:hAnsi="仿宋" w:eastAsia="仿宋"/>
                <w:sz w:val="28"/>
                <w:szCs w:val="28"/>
              </w:rPr>
            </w:pPr>
          </w:p>
        </w:tc>
      </w:tr>
    </w:tbl>
    <w:p/>
    <w:p>
      <w:pPr>
        <w:snapToGrid w:val="0"/>
        <w:spacing w:line="620" w:lineRule="exact"/>
        <w:ind w:firstLine="644"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——福田区金融工作局</w:t>
      </w:r>
    </w:p>
    <w:p>
      <w:pPr>
        <w:snapToGrid w:val="0"/>
        <w:spacing w:line="620" w:lineRule="exact"/>
        <w:ind w:firstLine="644"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zh-CN"/>
        </w:rPr>
        <w:t>服务范围</w:t>
      </w:r>
    </w:p>
    <w:p>
      <w:pPr>
        <w:autoSpaceDE w:val="0"/>
        <w:autoSpaceDN w:val="0"/>
        <w:adjustRightInd w:val="0"/>
        <w:snapToGrid w:val="0"/>
        <w:spacing w:line="560" w:lineRule="exact"/>
        <w:ind w:firstLine="644" w:firstLineChars="20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lang w:val="zh-CN"/>
        </w:rPr>
        <w:t>持牌金融机构（含深圳市级分支机构）、</w:t>
      </w:r>
      <w:r>
        <w:rPr>
          <w:rFonts w:hint="eastAsia" w:ascii="仿宋_GB2312" w:hAnsi="仿宋_GB2312" w:eastAsia="仿宋_GB2312"/>
          <w:color w:val="000000"/>
          <w:kern w:val="0"/>
          <w:sz w:val="32"/>
        </w:rPr>
        <w:t>地方金融组织</w:t>
      </w:r>
      <w:r>
        <w:rPr>
          <w:rFonts w:hint="eastAsia" w:ascii="仿宋_GB2312" w:hAnsi="仿宋_GB2312" w:eastAsia="仿宋_GB2312"/>
          <w:color w:val="000000"/>
          <w:kern w:val="0"/>
          <w:sz w:val="32"/>
          <w:lang w:val="zh-CN"/>
        </w:rPr>
        <w:t>、金融科技企业（机构）、上市企业及完成上市辅导企业、新三板精选层挂牌企业、金融及上市相关行业社会组织、私募基金管理人、经区政府认可重点支持的其他企业(机构)。</w:t>
      </w:r>
    </w:p>
    <w:p>
      <w:pPr>
        <w:snapToGrid w:val="0"/>
        <w:spacing w:line="620" w:lineRule="exact"/>
        <w:ind w:firstLine="644"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（二）认定标准</w:t>
      </w:r>
    </w:p>
    <w:p>
      <w:pPr>
        <w:pStyle w:val="8"/>
        <w:snapToGrid w:val="0"/>
        <w:spacing w:line="520" w:lineRule="exact"/>
        <w:ind w:left="645" w:firstLine="644" w:firstLineChars="200"/>
        <w:rPr>
          <w:rFonts w:hint="eastAsia" w:ascii="仿宋_GB2312" w:hAnsi="仿宋_GB2312" w:eastAsia="仿宋_GB2312"/>
          <w:b/>
          <w:sz w:val="32"/>
        </w:rPr>
      </w:pPr>
      <w:r>
        <w:rPr>
          <w:rFonts w:hint="eastAsia" w:ascii="楷体_GB2312" w:hAnsi="楷体_GB2312" w:eastAsia="楷体_GB2312" w:cs="楷体_GB2312"/>
          <w:b/>
          <w:sz w:val="32"/>
          <w:szCs w:val="32"/>
        </w:rPr>
        <w:t>A类认定标准</w:t>
      </w:r>
    </w:p>
    <w:p>
      <w:pPr>
        <w:autoSpaceDE w:val="0"/>
        <w:autoSpaceDN w:val="0"/>
        <w:adjustRightInd w:val="0"/>
        <w:snapToGrid w:val="0"/>
        <w:spacing w:line="620" w:lineRule="exact"/>
        <w:ind w:firstLine="644" w:firstLineChars="200"/>
        <w:rPr>
          <w:rFonts w:hint="eastAsia" w:ascii="仿宋_GB2312" w:hAnsi="仿宋_GB2312" w:eastAsia="仿宋_GB2312"/>
          <w:kern w:val="0"/>
          <w:sz w:val="32"/>
          <w:lang w:val="zh-CN"/>
        </w:rPr>
      </w:pPr>
      <w:r>
        <w:rPr>
          <w:rFonts w:hint="eastAsia" w:ascii="仿宋_GB2312" w:hAnsi="仿宋_GB2312" w:eastAsia="仿宋_GB2312"/>
          <w:b/>
          <w:kern w:val="0"/>
          <w:sz w:val="32"/>
        </w:rPr>
        <w:t>1.分类标准</w:t>
      </w:r>
      <w:r>
        <w:rPr>
          <w:rFonts w:hint="eastAsia" w:ascii="仿宋_GB2312" w:hAnsi="仿宋_GB2312" w:eastAsia="仿宋_GB2312"/>
          <w:b/>
          <w:kern w:val="0"/>
          <w:sz w:val="32"/>
          <w:lang w:val="zh-CN"/>
        </w:rPr>
        <w:t xml:space="preserve">（符合以下其中一项即可） </w:t>
      </w:r>
      <w:r>
        <w:rPr>
          <w:rFonts w:hint="eastAsia" w:ascii="仿宋_GB2312" w:hAnsi="仿宋_GB2312" w:eastAsia="仿宋_GB2312"/>
          <w:kern w:val="0"/>
          <w:sz w:val="32"/>
          <w:lang w:val="zh-CN"/>
        </w:rPr>
        <w:t xml:space="preserve">                                                    </w:t>
      </w:r>
    </w:p>
    <w:p>
      <w:pPr>
        <w:autoSpaceDE w:val="0"/>
        <w:autoSpaceDN w:val="0"/>
        <w:adjustRightInd w:val="0"/>
        <w:snapToGrid w:val="0"/>
        <w:spacing w:line="560" w:lineRule="exact"/>
        <w:ind w:firstLine="64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lang w:val="zh-CN"/>
        </w:rPr>
        <w:t>（1）持牌金融机构：包括金融企业总部、金融企业市一级分支机构、金融企业经有关金融监管部门批准设立的各类专业子公司、商业银行专营机构、非金融支付服务机构。</w:t>
      </w:r>
    </w:p>
    <w:p>
      <w:pPr>
        <w:autoSpaceDE w:val="0"/>
        <w:autoSpaceDN w:val="0"/>
        <w:adjustRightInd w:val="0"/>
        <w:snapToGrid w:val="0"/>
        <w:spacing w:line="560" w:lineRule="exact"/>
        <w:ind w:firstLine="64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lang w:val="zh-CN"/>
        </w:rPr>
        <w:t>（2）</w:t>
      </w:r>
      <w:r>
        <w:rPr>
          <w:rFonts w:hint="eastAsia" w:ascii="仿宋_GB2312" w:hAnsi="仿宋_GB2312" w:eastAsia="仿宋_GB2312"/>
          <w:color w:val="000000"/>
          <w:kern w:val="0"/>
          <w:sz w:val="32"/>
        </w:rPr>
        <w:t>地方金融组织：</w:t>
      </w:r>
      <w:r>
        <w:rPr>
          <w:rFonts w:hint="eastAsia" w:ascii="仿宋_GB2312" w:hAnsi="仿宋_GB2312" w:eastAsia="仿宋_GB2312"/>
          <w:color w:val="000000"/>
          <w:kern w:val="0"/>
          <w:sz w:val="32"/>
          <w:lang w:val="zh-CN"/>
        </w:rPr>
        <w:t>指</w:t>
      </w:r>
      <w:r>
        <w:rPr>
          <w:rFonts w:hint="eastAsia" w:ascii="仿宋_GB2312" w:hAnsi="仿宋_GB2312" w:eastAsia="仿宋_GB2312"/>
          <w:color w:val="000000"/>
          <w:kern w:val="0"/>
          <w:sz w:val="32"/>
        </w:rPr>
        <w:t>依法设立、由</w:t>
      </w:r>
      <w:r>
        <w:rPr>
          <w:rFonts w:hint="eastAsia" w:ascii="仿宋_GB2312" w:hAnsi="仿宋_GB2312" w:eastAsia="仿宋_GB2312"/>
          <w:color w:val="000000"/>
          <w:kern w:val="0"/>
          <w:sz w:val="32"/>
          <w:lang w:val="zh-CN"/>
        </w:rPr>
        <w:t>深圳市地方金融监督管理局</w:t>
      </w:r>
      <w:r>
        <w:rPr>
          <w:rFonts w:hint="eastAsia" w:ascii="仿宋_GB2312" w:hAnsi="仿宋_GB2312" w:eastAsia="仿宋_GB2312"/>
          <w:color w:val="000000"/>
          <w:kern w:val="0"/>
          <w:sz w:val="32"/>
        </w:rPr>
        <w:t>实施</w:t>
      </w:r>
      <w:r>
        <w:rPr>
          <w:rFonts w:hint="eastAsia" w:ascii="仿宋_GB2312" w:hAnsi="仿宋_GB2312" w:eastAsia="仿宋_GB2312"/>
          <w:color w:val="000000"/>
          <w:kern w:val="0"/>
          <w:sz w:val="32"/>
          <w:lang w:val="zh-CN"/>
        </w:rPr>
        <w:t>监督管理的</w:t>
      </w:r>
      <w:r>
        <w:rPr>
          <w:rFonts w:hint="eastAsia" w:ascii="仿宋_GB2312" w:hAnsi="仿宋_GB2312" w:eastAsia="仿宋_GB2312"/>
          <w:color w:val="000000"/>
          <w:kern w:val="0"/>
          <w:sz w:val="32"/>
        </w:rPr>
        <w:t>金融企业，包括</w:t>
      </w:r>
      <w:r>
        <w:rPr>
          <w:rFonts w:hint="eastAsia" w:ascii="仿宋_GB2312" w:hAnsi="仿宋_GB2312" w:eastAsia="仿宋_GB2312"/>
          <w:color w:val="000000"/>
          <w:kern w:val="0"/>
          <w:sz w:val="32"/>
          <w:lang w:val="zh-CN"/>
        </w:rPr>
        <w:t>小额贷款公司、融资担保公司、典当行、融资租赁公司、商业保理公司等。</w:t>
      </w:r>
    </w:p>
    <w:p>
      <w:pPr>
        <w:autoSpaceDE w:val="0"/>
        <w:autoSpaceDN w:val="0"/>
        <w:adjustRightInd w:val="0"/>
        <w:snapToGrid w:val="0"/>
        <w:spacing w:line="560" w:lineRule="exact"/>
        <w:ind w:firstLine="64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lang w:val="zh-CN"/>
        </w:rPr>
        <w:t>（3）金融科技企业（机构）：包括银行、保险、证券等持牌金融机构参与设立的金融科技（子）公司及其他经国家金融监管部门批准设立的金融科技企业（机构）；服务于金融业的科技企业，服务于金融业的科技企业至少满足以下条件之一：</w:t>
      </w:r>
      <w:r>
        <w:rPr>
          <w:rFonts w:hint="eastAsia" w:ascii="仿宋_GB2312" w:hAnsi="仿宋_GB2312" w:eastAsia="仿宋_GB2312"/>
          <w:color w:val="000000"/>
          <w:kern w:val="0"/>
          <w:sz w:val="32"/>
        </w:rPr>
        <w:t>1.深沪上市公司设立的金融科技公司；2.获得国家金融监管部门或市、区级以上地方政府金融科技类奖项的企业</w:t>
      </w:r>
      <w:r>
        <w:rPr>
          <w:rFonts w:hint="eastAsia" w:ascii="仿宋_GB2312" w:hAnsi="仿宋_GB2312" w:eastAsia="仿宋_GB2312"/>
          <w:color w:val="000000"/>
          <w:kern w:val="0"/>
          <w:sz w:val="32"/>
          <w:lang w:val="zh-CN"/>
        </w:rPr>
        <w:t>；3.产品符合金融科技产品相关认证规则，并取得有关主管部门产品认证的企业；4.根据《深圳市福田区支持招商引资若干政策》引进的和福田区金融科技专业园区引进的金融科技企业（机构）。</w:t>
      </w:r>
    </w:p>
    <w:p>
      <w:pPr>
        <w:autoSpaceDE w:val="0"/>
        <w:autoSpaceDN w:val="0"/>
        <w:adjustRightInd w:val="0"/>
        <w:snapToGrid w:val="0"/>
        <w:spacing w:line="560" w:lineRule="exact"/>
        <w:ind w:firstLine="64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lang w:val="zh-CN"/>
        </w:rPr>
        <w:t>（</w:t>
      </w:r>
      <w:r>
        <w:rPr>
          <w:rFonts w:hint="eastAsia" w:ascii="仿宋_GB2312" w:hAnsi="仿宋_GB2312" w:eastAsia="仿宋_GB2312"/>
          <w:color w:val="000000"/>
          <w:kern w:val="0"/>
          <w:sz w:val="32"/>
        </w:rPr>
        <w:t>4</w:t>
      </w:r>
      <w:r>
        <w:rPr>
          <w:rFonts w:hint="eastAsia" w:ascii="仿宋_GB2312" w:hAnsi="仿宋_GB2312" w:eastAsia="仿宋_GB2312"/>
          <w:color w:val="000000"/>
          <w:kern w:val="0"/>
          <w:sz w:val="32"/>
          <w:lang w:val="zh-CN"/>
        </w:rPr>
        <w:t>）经区政府认定的金融业基础设施、创新平台、研究机构、创新载体的运营主体。</w:t>
      </w:r>
    </w:p>
    <w:p>
      <w:pPr>
        <w:autoSpaceDE w:val="0"/>
        <w:autoSpaceDN w:val="0"/>
        <w:adjustRightInd w:val="0"/>
        <w:snapToGrid w:val="0"/>
        <w:spacing w:line="560" w:lineRule="exact"/>
        <w:ind w:firstLine="64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lang w:val="zh-CN"/>
        </w:rPr>
        <w:t>（</w:t>
      </w:r>
      <w:r>
        <w:rPr>
          <w:rFonts w:hint="eastAsia" w:ascii="仿宋_GB2312" w:hAnsi="仿宋_GB2312" w:eastAsia="仿宋_GB2312"/>
          <w:color w:val="000000"/>
          <w:kern w:val="0"/>
          <w:sz w:val="32"/>
        </w:rPr>
        <w:t>5</w:t>
      </w:r>
      <w:r>
        <w:rPr>
          <w:rFonts w:hint="eastAsia" w:ascii="仿宋_GB2312" w:hAnsi="仿宋_GB2312" w:eastAsia="仿宋_GB2312"/>
          <w:color w:val="000000"/>
          <w:kern w:val="0"/>
          <w:sz w:val="32"/>
          <w:lang w:val="zh-CN"/>
        </w:rPr>
        <w:t>）上市企业：在上交所、深交所及香港、纽约、伦敦、东京、新加坡、纳斯达克等境外主流证券交易所挂牌上市的福田辖区企业；</w:t>
      </w:r>
    </w:p>
    <w:p>
      <w:pPr>
        <w:autoSpaceDE w:val="0"/>
        <w:autoSpaceDN w:val="0"/>
        <w:adjustRightInd w:val="0"/>
        <w:snapToGrid w:val="0"/>
        <w:spacing w:line="560" w:lineRule="exact"/>
        <w:ind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lang w:val="zh-CN"/>
        </w:rPr>
        <w:t>（</w:t>
      </w:r>
      <w:r>
        <w:rPr>
          <w:rFonts w:hint="eastAsia" w:ascii="仿宋_GB2312" w:hAnsi="仿宋_GB2312" w:eastAsia="仿宋_GB2312"/>
          <w:color w:val="000000"/>
          <w:kern w:val="0"/>
          <w:sz w:val="32"/>
        </w:rPr>
        <w:t>6</w:t>
      </w:r>
      <w:r>
        <w:rPr>
          <w:rFonts w:hint="eastAsia" w:ascii="仿宋_GB2312" w:hAnsi="仿宋_GB2312" w:eastAsia="仿宋_GB2312"/>
          <w:color w:val="000000"/>
          <w:kern w:val="0"/>
          <w:sz w:val="32"/>
          <w:lang w:val="zh-CN"/>
        </w:rPr>
        <w:t>）完成上市辅导企业：在沪深交易所完成上市辅导企业</w:t>
      </w:r>
      <w:r>
        <w:rPr>
          <w:rFonts w:hint="eastAsia" w:ascii="仿宋_GB2312" w:hAnsi="仿宋_GB2312" w:eastAsia="仿宋_GB2312"/>
          <w:color w:val="000000"/>
          <w:kern w:val="0"/>
          <w:sz w:val="32"/>
        </w:rPr>
        <w:t>；</w:t>
      </w:r>
    </w:p>
    <w:p>
      <w:pPr>
        <w:autoSpaceDE w:val="0"/>
        <w:autoSpaceDN w:val="0"/>
        <w:adjustRightInd w:val="0"/>
        <w:snapToGrid w:val="0"/>
        <w:spacing w:line="560" w:lineRule="exact"/>
        <w:ind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（7）新三板精选层挂牌企业；</w:t>
      </w:r>
    </w:p>
    <w:p>
      <w:pPr>
        <w:autoSpaceDE w:val="0"/>
        <w:autoSpaceDN w:val="0"/>
        <w:adjustRightInd w:val="0"/>
        <w:snapToGrid w:val="0"/>
        <w:spacing w:line="560" w:lineRule="exact"/>
        <w:ind w:firstLine="64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rPr>
        <w:t>（8）金融及上市相关行业社会组织：金融行业、金融科技</w:t>
      </w:r>
      <w:r>
        <w:rPr>
          <w:rFonts w:hint="eastAsia" w:ascii="仿宋_GB2312" w:hAnsi="仿宋_GB2312" w:eastAsia="仿宋_GB2312"/>
          <w:color w:val="000000"/>
          <w:kern w:val="0"/>
          <w:sz w:val="32"/>
          <w:lang w:val="zh-CN"/>
        </w:rPr>
        <w:t>行业、</w:t>
      </w:r>
      <w:r>
        <w:rPr>
          <w:rFonts w:hint="eastAsia" w:ascii="仿宋_GB2312" w:hAnsi="仿宋_GB2312" w:eastAsia="仿宋_GB2312"/>
          <w:color w:val="000000"/>
          <w:kern w:val="0"/>
          <w:sz w:val="32"/>
        </w:rPr>
        <w:t>上市公司等相关行业</w:t>
      </w:r>
      <w:r>
        <w:rPr>
          <w:rFonts w:hint="eastAsia" w:ascii="仿宋_GB2312" w:hAnsi="仿宋_GB2312" w:eastAsia="仿宋_GB2312"/>
          <w:color w:val="000000"/>
          <w:kern w:val="0"/>
          <w:sz w:val="32"/>
          <w:lang w:val="zh-CN"/>
        </w:rPr>
        <w:t>协会、社会组织。</w:t>
      </w:r>
    </w:p>
    <w:p>
      <w:pPr>
        <w:autoSpaceDE w:val="0"/>
        <w:autoSpaceDN w:val="0"/>
        <w:adjustRightInd w:val="0"/>
        <w:snapToGrid w:val="0"/>
        <w:spacing w:line="560" w:lineRule="exact"/>
        <w:ind w:firstLine="640"/>
        <w:rPr>
          <w:rFonts w:hint="eastAsia" w:ascii="仿宋_GB2312" w:hAnsi="仿宋_GB2312" w:eastAsia="仿宋_GB2312"/>
          <w:color w:val="000000"/>
          <w:kern w:val="0"/>
          <w:sz w:val="32"/>
          <w:lang w:val="zh-CN"/>
        </w:rPr>
      </w:pPr>
      <w:r>
        <w:rPr>
          <w:rFonts w:hint="eastAsia" w:ascii="仿宋_GB2312" w:hAnsi="仿宋_GB2312" w:eastAsia="仿宋_GB2312"/>
          <w:color w:val="000000"/>
          <w:kern w:val="0"/>
          <w:sz w:val="32"/>
          <w:lang w:val="zh-CN"/>
        </w:rPr>
        <w:t>（</w:t>
      </w:r>
      <w:r>
        <w:rPr>
          <w:rFonts w:hint="eastAsia" w:ascii="仿宋_GB2312" w:hAnsi="仿宋_GB2312" w:eastAsia="仿宋_GB2312"/>
          <w:color w:val="000000"/>
          <w:kern w:val="0"/>
          <w:sz w:val="32"/>
        </w:rPr>
        <w:t>9</w:t>
      </w:r>
      <w:r>
        <w:rPr>
          <w:rFonts w:hint="eastAsia" w:ascii="仿宋_GB2312" w:hAnsi="仿宋_GB2312" w:eastAsia="仿宋_GB2312"/>
          <w:color w:val="000000"/>
          <w:kern w:val="0"/>
          <w:sz w:val="32"/>
          <w:lang w:val="zh-CN"/>
        </w:rPr>
        <w:t>）在中国证券投资基金业协会完成登记的私募基金管理人。</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w:t>
      </w:r>
      <w:r>
        <w:rPr>
          <w:rFonts w:hint="eastAsia" w:ascii="仿宋_GB2312" w:hAnsi="仿宋_GB2312" w:eastAsia="仿宋_GB2312"/>
          <w:kern w:val="0"/>
          <w:sz w:val="32"/>
        </w:rPr>
        <w:t>10）经区政府认可重点支持的其他企业(机构)。</w:t>
      </w:r>
    </w:p>
    <w:p>
      <w:pPr>
        <w:autoSpaceDE w:val="0"/>
        <w:autoSpaceDN w:val="0"/>
        <w:adjustRightInd w:val="0"/>
        <w:snapToGrid w:val="0"/>
        <w:spacing w:line="620" w:lineRule="exact"/>
        <w:ind w:firstLine="640"/>
        <w:rPr>
          <w:rFonts w:hint="eastAsia" w:ascii="仿宋_GB2312" w:hAnsi="仿宋_GB2312" w:eastAsia="仿宋_GB2312"/>
          <w:kern w:val="0"/>
          <w:sz w:val="32"/>
          <w:lang w:val="zh-CN"/>
        </w:rPr>
      </w:pPr>
      <w:r>
        <w:rPr>
          <w:rFonts w:hint="eastAsia" w:ascii="仿宋_GB2312" w:hAnsi="仿宋_GB2312" w:eastAsia="仿宋_GB2312"/>
          <w:b/>
          <w:kern w:val="0"/>
          <w:sz w:val="32"/>
          <w:lang w:val="zh-CN"/>
        </w:rPr>
        <w:t>2.申报资格条件（须同时具备）</w:t>
      </w:r>
      <w:r>
        <w:rPr>
          <w:rFonts w:hint="eastAsia" w:ascii="仿宋_GB2312" w:hAnsi="仿宋_GB2312" w:eastAsia="仿宋_GB2312"/>
          <w:kern w:val="0"/>
          <w:sz w:val="32"/>
          <w:lang w:val="zh-CN"/>
        </w:rPr>
        <w:t xml:space="preserve"> </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（1）注册登记、税务、统计关系在福田区；</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（2）承诺注册地及税务登记地均不迁出福田；</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（3）按上述分类标准，满足以下条件之一：</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①持牌金融机构、</w:t>
      </w:r>
      <w:r>
        <w:rPr>
          <w:rFonts w:hint="eastAsia" w:ascii="仿宋_GB2312" w:hAnsi="仿宋_GB2312" w:eastAsia="仿宋_GB2312"/>
          <w:color w:val="000000"/>
          <w:kern w:val="0"/>
          <w:sz w:val="32"/>
        </w:rPr>
        <w:t>地方金融组织、</w:t>
      </w:r>
      <w:r>
        <w:rPr>
          <w:rFonts w:hint="eastAsia" w:ascii="仿宋_GB2312" w:hAnsi="仿宋_GB2312" w:eastAsia="仿宋_GB2312" w:cs="仿宋_GB2312"/>
          <w:kern w:val="0"/>
          <w:sz w:val="32"/>
          <w:szCs w:val="32"/>
          <w:lang w:val="zh-CN"/>
        </w:rPr>
        <w:t>私募基金管理人，</w:t>
      </w:r>
      <w:r>
        <w:rPr>
          <w:rFonts w:hint="eastAsia" w:ascii="仿宋_GB2312" w:hAnsi="仿宋_GB2312" w:eastAsia="仿宋_GB2312"/>
          <w:kern w:val="0"/>
          <w:sz w:val="32"/>
          <w:lang w:val="zh-CN"/>
        </w:rPr>
        <w:t>2020年纳税额达</w:t>
      </w:r>
      <w:r>
        <w:rPr>
          <w:rFonts w:hint="eastAsia" w:ascii="仿宋_GB2312" w:hAnsi="仿宋_GB2312" w:eastAsia="仿宋_GB2312"/>
          <w:kern w:val="0"/>
          <w:sz w:val="32"/>
        </w:rPr>
        <w:t>500</w:t>
      </w:r>
      <w:r>
        <w:rPr>
          <w:rFonts w:hint="eastAsia" w:ascii="仿宋_GB2312" w:hAnsi="仿宋_GB2312" w:eastAsia="仿宋_GB2312"/>
          <w:kern w:val="0"/>
          <w:sz w:val="32"/>
          <w:lang w:val="zh-CN"/>
        </w:rPr>
        <w:t>万元以上（含）；</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②金融科技企业2020年纳税额达</w:t>
      </w:r>
      <w:r>
        <w:rPr>
          <w:rFonts w:hint="eastAsia" w:ascii="仿宋_GB2312" w:hAnsi="仿宋_GB2312" w:eastAsia="仿宋_GB2312"/>
          <w:kern w:val="0"/>
          <w:sz w:val="32"/>
        </w:rPr>
        <w:t>5</w:t>
      </w:r>
      <w:r>
        <w:rPr>
          <w:rFonts w:hint="eastAsia" w:ascii="仿宋_GB2312" w:hAnsi="仿宋_GB2312" w:eastAsia="仿宋_GB2312"/>
          <w:kern w:val="0"/>
          <w:sz w:val="32"/>
          <w:lang w:val="zh-CN"/>
        </w:rPr>
        <w:t>0万元以上（含）；</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③各类金融基础设施、创新平台、研究机构、创新载体的运营主体，可不受纳税金额限制；</w:t>
      </w:r>
    </w:p>
    <w:p>
      <w:pPr>
        <w:autoSpaceDE w:val="0"/>
        <w:autoSpaceDN w:val="0"/>
        <w:adjustRightInd w:val="0"/>
        <w:snapToGrid w:val="0"/>
        <w:spacing w:line="560" w:lineRule="exact"/>
        <w:ind w:firstLine="640"/>
        <w:rPr>
          <w:rFonts w:hint="eastAsia" w:ascii="仿宋_GB2312" w:hAnsi="仿宋_GB2312" w:eastAsia="仿宋_GB2312"/>
          <w:kern w:val="0"/>
          <w:sz w:val="32"/>
          <w:lang w:val="zh-CN"/>
        </w:rPr>
      </w:pPr>
      <w:r>
        <w:rPr>
          <w:rFonts w:hint="eastAsia" w:ascii="仿宋_GB2312" w:hAnsi="仿宋_GB2312" w:eastAsia="仿宋_GB2312"/>
          <w:kern w:val="0"/>
          <w:sz w:val="32"/>
          <w:lang w:val="zh-CN"/>
        </w:rPr>
        <w:t>④上市企业2020年纳税额达</w:t>
      </w:r>
      <w:r>
        <w:rPr>
          <w:rFonts w:hint="eastAsia" w:ascii="仿宋_GB2312" w:hAnsi="仿宋_GB2312" w:eastAsia="仿宋_GB2312"/>
          <w:kern w:val="0"/>
          <w:sz w:val="32"/>
        </w:rPr>
        <w:t>1</w:t>
      </w:r>
      <w:r>
        <w:rPr>
          <w:rFonts w:hint="eastAsia" w:ascii="仿宋_GB2312" w:hAnsi="仿宋_GB2312" w:eastAsia="仿宋_GB2312"/>
          <w:kern w:val="0"/>
          <w:sz w:val="32"/>
          <w:lang w:val="zh-CN"/>
        </w:rPr>
        <w:t>000万元（含）以上，完成上市辅导企业、新三板精选层挂牌企业2020年纳税额达</w:t>
      </w:r>
      <w:r>
        <w:rPr>
          <w:rFonts w:hint="eastAsia" w:ascii="仿宋_GB2312" w:hAnsi="仿宋_GB2312" w:eastAsia="仿宋_GB2312"/>
          <w:kern w:val="0"/>
          <w:sz w:val="32"/>
        </w:rPr>
        <w:t>5</w:t>
      </w:r>
      <w:r>
        <w:rPr>
          <w:rFonts w:hint="eastAsia" w:ascii="仿宋_GB2312" w:hAnsi="仿宋_GB2312" w:eastAsia="仿宋_GB2312"/>
          <w:kern w:val="0"/>
          <w:sz w:val="32"/>
          <w:lang w:val="zh-CN"/>
        </w:rPr>
        <w:t>00万元（含）以上；</w:t>
      </w:r>
    </w:p>
    <w:p>
      <w:pPr>
        <w:autoSpaceDE w:val="0"/>
        <w:autoSpaceDN w:val="0"/>
        <w:adjustRightInd w:val="0"/>
        <w:snapToGrid w:val="0"/>
        <w:spacing w:line="560" w:lineRule="exact"/>
        <w:ind w:firstLine="640"/>
        <w:rPr>
          <w:rFonts w:hint="eastAsia" w:ascii="仿宋_GB2312" w:hAnsi="仿宋_GB2312" w:eastAsia="仿宋_GB2312"/>
          <w:sz w:val="32"/>
        </w:rPr>
      </w:pPr>
      <w:r>
        <w:rPr>
          <w:rFonts w:hint="eastAsia" w:ascii="仿宋_GB2312" w:hAnsi="仿宋_GB2312" w:eastAsia="仿宋_GB2312"/>
          <w:sz w:val="32"/>
        </w:rPr>
        <w:t>⑤</w:t>
      </w:r>
      <w:r>
        <w:rPr>
          <w:rFonts w:hint="eastAsia" w:ascii="仿宋_GB2312" w:hAnsi="仿宋_GB2312" w:eastAsia="仿宋_GB2312"/>
          <w:kern w:val="0"/>
          <w:sz w:val="32"/>
          <w:lang w:val="zh-CN"/>
        </w:rPr>
        <w:t>相关行业协会组织</w:t>
      </w:r>
      <w:r>
        <w:rPr>
          <w:rFonts w:hint="eastAsia" w:ascii="仿宋_GB2312" w:hAnsi="仿宋_GB2312" w:eastAsia="仿宋_GB2312"/>
          <w:sz w:val="32"/>
        </w:rPr>
        <w:t>。签订</w:t>
      </w:r>
      <w:r>
        <w:rPr>
          <w:rFonts w:hint="eastAsia" w:ascii="仿宋_GB2312" w:hAnsi="仿宋_GB2312" w:eastAsia="仿宋_GB2312"/>
          <w:sz w:val="32"/>
        </w:rPr>
        <w:fldChar w:fldCharType="begin"/>
      </w:r>
      <w:r>
        <w:rPr>
          <w:rFonts w:hint="eastAsia" w:ascii="仿宋_GB2312" w:hAnsi="仿宋_GB2312" w:eastAsia="仿宋_GB2312"/>
          <w:sz w:val="32"/>
        </w:rPr>
        <w:instrText xml:space="preserve">HYPERLINK "http://www.szft.gov.cn/msfw/jyefw/ldht/" \t "http://zjsq.szft.gov.cn/newsite/_blank" </w:instrText>
      </w:r>
      <w:r>
        <w:rPr>
          <w:rFonts w:hint="eastAsia" w:ascii="仿宋_GB2312" w:hAnsi="仿宋_GB2312" w:eastAsia="仿宋_GB2312"/>
          <w:sz w:val="32"/>
        </w:rPr>
        <w:fldChar w:fldCharType="separate"/>
      </w:r>
      <w:r>
        <w:rPr>
          <w:rFonts w:hint="eastAsia" w:ascii="仿宋_GB2312" w:hAnsi="仿宋_GB2312" w:eastAsia="仿宋_GB2312"/>
          <w:sz w:val="32"/>
        </w:rPr>
        <w:t>劳动合同</w:t>
      </w:r>
      <w:r>
        <w:rPr>
          <w:rFonts w:hint="eastAsia" w:ascii="仿宋_GB2312" w:hAnsi="仿宋_GB2312" w:eastAsia="仿宋_GB2312"/>
          <w:sz w:val="32"/>
        </w:rPr>
        <w:fldChar w:fldCharType="end"/>
      </w:r>
      <w:r>
        <w:rPr>
          <w:rFonts w:hint="eastAsia" w:ascii="仿宋_GB2312" w:hAnsi="仿宋_GB2312" w:eastAsia="仿宋_GB2312"/>
          <w:sz w:val="32"/>
        </w:rPr>
        <w:t>和缴纳</w:t>
      </w:r>
      <w:r>
        <w:rPr>
          <w:rFonts w:hint="eastAsia" w:ascii="仿宋_GB2312" w:hAnsi="仿宋_GB2312" w:eastAsia="仿宋_GB2312"/>
          <w:sz w:val="32"/>
        </w:rPr>
        <w:fldChar w:fldCharType="begin"/>
      </w:r>
      <w:r>
        <w:rPr>
          <w:rFonts w:hint="eastAsia" w:ascii="仿宋_GB2312" w:hAnsi="仿宋_GB2312" w:eastAsia="仿宋_GB2312"/>
          <w:sz w:val="32"/>
        </w:rPr>
        <w:instrText xml:space="preserve">HYPERLINK "http://www.szft.gov.cn/msfw/sbfw/shbx/" \t "http://zjsq.szft.gov.cn/newsite/_blank" </w:instrText>
      </w:r>
      <w:r>
        <w:rPr>
          <w:rFonts w:hint="eastAsia" w:ascii="仿宋_GB2312" w:hAnsi="仿宋_GB2312" w:eastAsia="仿宋_GB2312"/>
          <w:sz w:val="32"/>
        </w:rPr>
        <w:fldChar w:fldCharType="separate"/>
      </w:r>
      <w:r>
        <w:rPr>
          <w:rFonts w:hint="eastAsia" w:ascii="仿宋_GB2312" w:hAnsi="仿宋_GB2312" w:eastAsia="仿宋_GB2312"/>
          <w:sz w:val="32"/>
        </w:rPr>
        <w:t>社会保险</w:t>
      </w:r>
      <w:r>
        <w:rPr>
          <w:rFonts w:hint="eastAsia" w:ascii="仿宋_GB2312" w:hAnsi="仿宋_GB2312" w:eastAsia="仿宋_GB2312"/>
          <w:sz w:val="32"/>
        </w:rPr>
        <w:fldChar w:fldCharType="end"/>
      </w:r>
      <w:r>
        <w:rPr>
          <w:rFonts w:hint="eastAsia" w:ascii="仿宋_GB2312" w:hAnsi="仿宋_GB2312" w:eastAsia="仿宋_GB2312"/>
          <w:sz w:val="32"/>
        </w:rPr>
        <w:t>的专职工作人员达3人以上</w:t>
      </w:r>
      <w:r>
        <w:rPr>
          <w:rFonts w:hint="eastAsia" w:ascii="仿宋_GB2312" w:hAnsi="仿宋_GB2312" w:eastAsia="仿宋_GB2312"/>
          <w:kern w:val="0"/>
          <w:sz w:val="32"/>
          <w:lang w:val="zh-CN"/>
        </w:rPr>
        <w:t>（含），可不受纳税金额限制</w:t>
      </w:r>
      <w:r>
        <w:rPr>
          <w:rFonts w:hint="eastAsia" w:ascii="仿宋_GB2312" w:hAnsi="仿宋_GB2312" w:eastAsia="仿宋_GB2312"/>
          <w:sz w:val="32"/>
        </w:rPr>
        <w:t>；</w:t>
      </w:r>
    </w:p>
    <w:p>
      <w:pPr>
        <w:autoSpaceDE w:val="0"/>
        <w:autoSpaceDN w:val="0"/>
        <w:adjustRightInd w:val="0"/>
        <w:snapToGrid w:val="0"/>
        <w:spacing w:line="560" w:lineRule="exac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⑥</w:t>
      </w:r>
      <w:r>
        <w:rPr>
          <w:rFonts w:hint="eastAsia" w:ascii="仿宋_GB2312" w:hAnsi="仿宋_GB2312" w:eastAsia="仿宋_GB2312" w:cs="仿宋_GB2312"/>
          <w:kern w:val="0"/>
          <w:sz w:val="32"/>
          <w:szCs w:val="32"/>
        </w:rPr>
        <w:t>经区政府认可重点支持的其他企业(机构)</w:t>
      </w:r>
      <w:r>
        <w:rPr>
          <w:rFonts w:hint="eastAsia" w:ascii="仿宋_GB2312" w:hAnsi="仿宋_GB2312" w:eastAsia="仿宋_GB2312" w:cs="仿宋_GB2312"/>
          <w:kern w:val="0"/>
          <w:sz w:val="32"/>
          <w:szCs w:val="32"/>
          <w:lang w:val="zh-CN"/>
        </w:rPr>
        <w:t>2020年纳税额达</w:t>
      </w:r>
      <w:r>
        <w:rPr>
          <w:rFonts w:hint="eastAsia" w:ascii="仿宋_GB2312" w:hAnsi="仿宋_GB2312" w:eastAsia="仿宋_GB2312" w:cs="仿宋_GB2312"/>
          <w:kern w:val="0"/>
          <w:sz w:val="32"/>
          <w:szCs w:val="32"/>
        </w:rPr>
        <w:t>500</w:t>
      </w:r>
      <w:r>
        <w:rPr>
          <w:rFonts w:hint="eastAsia" w:ascii="仿宋_GB2312" w:hAnsi="仿宋_GB2312" w:eastAsia="仿宋_GB2312" w:cs="仿宋_GB2312"/>
          <w:kern w:val="0"/>
          <w:sz w:val="32"/>
          <w:szCs w:val="32"/>
          <w:lang w:val="zh-CN"/>
        </w:rPr>
        <w:t>万元以上（含）。</w:t>
      </w:r>
    </w:p>
    <w:p>
      <w:pPr>
        <w:autoSpaceDE w:val="0"/>
        <w:autoSpaceDN w:val="0"/>
        <w:adjustRightInd w:val="0"/>
        <w:snapToGrid w:val="0"/>
        <w:spacing w:line="560" w:lineRule="exact"/>
        <w:ind w:firstLine="640"/>
        <w:rPr>
          <w:rFonts w:hint="eastAsia" w:ascii="仿宋_GB2312" w:hAnsi="仿宋_GB2312" w:eastAsia="仿宋_GB2312"/>
          <w:kern w:val="0"/>
          <w:sz w:val="28"/>
          <w:szCs w:val="28"/>
        </w:rPr>
      </w:pPr>
      <w:r>
        <w:rPr>
          <w:rFonts w:hint="eastAsia" w:ascii="仿宋_GB2312" w:hAnsi="仿宋_GB2312" w:eastAsia="仿宋_GB2312"/>
          <w:kern w:val="0"/>
          <w:sz w:val="28"/>
          <w:szCs w:val="28"/>
        </w:rPr>
        <w:t>注：证券公司、期货公司纳税额可汇总辖区营业部纳税额。</w:t>
      </w:r>
    </w:p>
    <w:p>
      <w:pPr>
        <w:autoSpaceDE w:val="0"/>
        <w:autoSpaceDN w:val="0"/>
        <w:adjustRightInd w:val="0"/>
        <w:snapToGrid w:val="0"/>
        <w:spacing w:line="560" w:lineRule="exact"/>
        <w:ind w:firstLine="640"/>
        <w:rPr>
          <w:rFonts w:hint="eastAsia" w:ascii="仿宋_GB2312" w:hAnsi="仿宋_GB2312" w:eastAsia="仿宋_GB2312"/>
          <w:kern w:val="0"/>
          <w:sz w:val="28"/>
          <w:szCs w:val="28"/>
        </w:rPr>
      </w:pPr>
      <w:r>
        <w:rPr>
          <w:rFonts w:hint="eastAsia" w:ascii="仿宋_GB2312" w:hAnsi="仿宋_GB2312" w:eastAsia="仿宋_GB2312" w:cs="仿宋_GB2312"/>
          <w:b/>
          <w:sz w:val="32"/>
          <w:szCs w:val="32"/>
        </w:rPr>
        <w:t>3.房源选择范围：</w:t>
      </w:r>
      <w:r>
        <w:rPr>
          <w:rFonts w:hint="eastAsia" w:ascii="仿宋_GB2312" w:hAnsi="仿宋_GB2312" w:eastAsia="仿宋_GB2312" w:cs="仿宋_GB2312"/>
          <w:sz w:val="32"/>
          <w:szCs w:val="32"/>
        </w:rPr>
        <w:t xml:space="preserve">福田辖区内、外房源均可选。     </w:t>
      </w:r>
    </w:p>
    <w:p>
      <w:pPr>
        <w:pStyle w:val="8"/>
        <w:snapToGrid w:val="0"/>
        <w:spacing w:line="520" w:lineRule="exact"/>
        <w:ind w:firstLine="644" w:firstLineChars="200"/>
        <w:rPr>
          <w:rFonts w:hint="eastAsia"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B类认定标准</w:t>
      </w:r>
    </w:p>
    <w:p>
      <w:pPr>
        <w:pStyle w:val="8"/>
        <w:snapToGrid w:val="0"/>
        <w:spacing w:line="520" w:lineRule="exact"/>
        <w:ind w:firstLine="644"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1.注册登记、税务、统计关系在福田区且承诺注册地及税务登记地均不迁出福田的金融企业（机构），符合“（二）A类认定标准”中“1.分类标准”条件的企业，满足以下条件之一：</w:t>
      </w:r>
    </w:p>
    <w:p>
      <w:pPr>
        <w:pStyle w:val="8"/>
        <w:snapToGrid w:val="0"/>
        <w:spacing w:line="520" w:lineRule="exact"/>
        <w:ind w:firstLine="644"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①持牌金融机构、地方金融组织、私募基金管理人，2020年纳税额达50万元（含）至500万元；</w:t>
      </w:r>
    </w:p>
    <w:p>
      <w:pPr>
        <w:pStyle w:val="8"/>
        <w:snapToGrid w:val="0"/>
        <w:spacing w:line="520" w:lineRule="exact"/>
        <w:ind w:firstLine="644"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②金融科技企业2020年纳税额达10万元（含）至50万元；</w:t>
      </w:r>
    </w:p>
    <w:p>
      <w:pPr>
        <w:pStyle w:val="8"/>
        <w:snapToGrid w:val="0"/>
        <w:spacing w:line="520" w:lineRule="exact"/>
        <w:ind w:firstLine="644"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zh-CN"/>
        </w:rPr>
        <w:t>注：证券公司、期货公司纳税额可汇总辖区营业部纳税额。</w:t>
      </w:r>
    </w:p>
    <w:p>
      <w:pPr>
        <w:snapToGrid w:val="0"/>
        <w:spacing w:line="620" w:lineRule="exact"/>
        <w:ind w:firstLine="644" w:firstLineChars="200"/>
        <w:rPr>
          <w:rFonts w:hint="eastAsia" w:ascii="楷体_GB2312" w:hAnsi="楷体_GB2312" w:eastAsia="楷体_GB2312" w:cs="楷体_GB2312"/>
          <w:sz w:val="32"/>
          <w:szCs w:val="32"/>
          <w:lang w:val="zh-CN"/>
        </w:rPr>
      </w:pPr>
      <w:r>
        <w:rPr>
          <w:rFonts w:hint="eastAsia" w:ascii="仿宋_GB2312" w:hAnsi="仿宋_GB2312" w:eastAsia="仿宋_GB2312" w:cs="仿宋_GB2312"/>
          <w:sz w:val="32"/>
          <w:szCs w:val="32"/>
          <w:lang w:val="zh-CN"/>
        </w:rPr>
        <w:t>2.房源选择范围：福田辖区外房源。</w:t>
      </w:r>
    </w:p>
    <w:p>
      <w:pPr>
        <w:snapToGrid w:val="0"/>
        <w:spacing w:line="620" w:lineRule="exact"/>
        <w:ind w:firstLine="644" w:firstLineChars="20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（三）申报材料</w:t>
      </w:r>
    </w:p>
    <w:tbl>
      <w:tblPr>
        <w:tblStyle w:val="5"/>
        <w:tblW w:w="0" w:type="auto"/>
        <w:jc w:val="center"/>
        <w:tblLayout w:type="fixed"/>
        <w:tblCellMar>
          <w:top w:w="15" w:type="dxa"/>
          <w:left w:w="15" w:type="dxa"/>
          <w:bottom w:w="15" w:type="dxa"/>
          <w:right w:w="15" w:type="dxa"/>
        </w:tblCellMar>
      </w:tblPr>
      <w:tblGrid>
        <w:gridCol w:w="917"/>
        <w:gridCol w:w="6458"/>
        <w:gridCol w:w="2234"/>
      </w:tblGrid>
      <w:tr>
        <w:tblPrEx>
          <w:tblCellMar>
            <w:top w:w="15" w:type="dxa"/>
            <w:left w:w="15" w:type="dxa"/>
            <w:bottom w:w="15" w:type="dxa"/>
            <w:right w:w="15" w:type="dxa"/>
          </w:tblCellMar>
        </w:tblPrEx>
        <w:trPr>
          <w:trHeight w:val="359"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560" w:lineRule="exact"/>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序号</w:t>
            </w:r>
          </w:p>
        </w:tc>
        <w:tc>
          <w:tcPr>
            <w:tcW w:w="645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560" w:lineRule="exact"/>
              <w:jc w:val="center"/>
              <w:textAlignment w:val="top"/>
              <w:rPr>
                <w:rFonts w:ascii="宋体" w:hAnsi="宋体" w:cs="宋体"/>
                <w:b/>
                <w:bCs/>
                <w:color w:val="000000"/>
                <w:sz w:val="28"/>
                <w:szCs w:val="28"/>
              </w:rPr>
            </w:pPr>
            <w:r>
              <w:rPr>
                <w:rFonts w:hint="eastAsia" w:ascii="宋体" w:hAnsi="宋体" w:cs="宋体"/>
                <w:b/>
                <w:bCs/>
                <w:color w:val="000000"/>
                <w:kern w:val="0"/>
                <w:sz w:val="28"/>
                <w:szCs w:val="28"/>
                <w:lang w:bidi="ar"/>
              </w:rPr>
              <w:t>材料名称</w:t>
            </w:r>
          </w:p>
        </w:tc>
        <w:tc>
          <w:tcPr>
            <w:tcW w:w="223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560" w:lineRule="exact"/>
              <w:jc w:val="center"/>
              <w:textAlignment w:val="top"/>
              <w:rPr>
                <w:rFonts w:ascii="宋体" w:hAnsi="宋体" w:cs="宋体"/>
                <w:b/>
                <w:bCs/>
                <w:color w:val="000000"/>
                <w:sz w:val="28"/>
                <w:szCs w:val="28"/>
              </w:rPr>
            </w:pPr>
            <w:r>
              <w:rPr>
                <w:rFonts w:hint="eastAsia" w:ascii="宋体" w:hAnsi="宋体" w:cs="宋体"/>
                <w:b/>
                <w:bCs/>
                <w:color w:val="000000"/>
                <w:kern w:val="0"/>
                <w:sz w:val="28"/>
                <w:szCs w:val="28"/>
                <w:lang w:bidi="ar"/>
              </w:rPr>
              <w:t>材料形式</w:t>
            </w:r>
          </w:p>
        </w:tc>
      </w:tr>
      <w:tr>
        <w:tblPrEx>
          <w:tblCellMar>
            <w:top w:w="15" w:type="dxa"/>
            <w:left w:w="15" w:type="dxa"/>
            <w:bottom w:w="15" w:type="dxa"/>
            <w:right w:w="15" w:type="dxa"/>
          </w:tblCellMar>
        </w:tblPrEx>
        <w:trPr>
          <w:trHeight w:val="479"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6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福田区产业人才租赁住房申报表</w:t>
            </w:r>
          </w:p>
        </w:tc>
        <w:tc>
          <w:tcPr>
            <w:tcW w:w="2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打印（盖章）</w:t>
            </w:r>
          </w:p>
        </w:tc>
      </w:tr>
      <w:tr>
        <w:tblPrEx>
          <w:tblCellMar>
            <w:top w:w="15" w:type="dxa"/>
            <w:left w:w="15" w:type="dxa"/>
            <w:bottom w:w="15" w:type="dxa"/>
            <w:right w:w="15" w:type="dxa"/>
          </w:tblCellMar>
        </w:tblPrEx>
        <w:trPr>
          <w:trHeight w:val="863"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6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申报企业证照（营业执照、组织机构代码证、社会组织登记证明、税务登记证等）</w:t>
            </w:r>
          </w:p>
        </w:tc>
        <w:tc>
          <w:tcPr>
            <w:tcW w:w="2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验原件交复印件（盖章）</w:t>
            </w:r>
          </w:p>
        </w:tc>
      </w:tr>
      <w:tr>
        <w:tblPrEx>
          <w:tblCellMar>
            <w:top w:w="15" w:type="dxa"/>
            <w:left w:w="15" w:type="dxa"/>
            <w:bottom w:w="15" w:type="dxa"/>
            <w:right w:w="15" w:type="dxa"/>
          </w:tblCellMar>
        </w:tblPrEx>
        <w:trPr>
          <w:trHeight w:val="1860"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6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按分类标准提交以下对应材料：</w:t>
            </w:r>
          </w:p>
          <w:p>
            <w:pPr>
              <w:widowControl/>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w:t>
            </w:r>
            <w:r>
              <w:rPr>
                <w:rFonts w:hint="eastAsia" w:ascii="仿宋_GB2312" w:hAnsi="仿宋_GB2312" w:eastAsia="仿宋_GB2312" w:cs="仿宋_GB2312"/>
                <w:color w:val="000000"/>
                <w:kern w:val="0"/>
                <w:sz w:val="28"/>
                <w:szCs w:val="28"/>
                <w:lang w:val="zh-CN" w:bidi="ar"/>
              </w:rPr>
              <w:t>（</w:t>
            </w:r>
            <w:r>
              <w:rPr>
                <w:rFonts w:hint="eastAsia" w:ascii="仿宋_GB2312" w:hAnsi="仿宋_GB2312" w:eastAsia="仿宋_GB2312" w:cs="仿宋_GB2312"/>
                <w:color w:val="000000"/>
                <w:kern w:val="0"/>
                <w:sz w:val="28"/>
                <w:szCs w:val="28"/>
                <w:lang w:bidi="ar"/>
              </w:rPr>
              <w:t>1）类持牌金融机构提供金融许可证；</w:t>
            </w:r>
          </w:p>
          <w:p>
            <w:pPr>
              <w:widowControl/>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第（2）类地方金融组织提供地方金融监督管理部门批复、许可证、备案等佐证文件；</w:t>
            </w:r>
          </w:p>
          <w:p>
            <w:pPr>
              <w:widowControl/>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3）类金融科技企业提交金融科技产品认证文件，或持牌金融机构参与设立金融科技子公司的证明文件，或股东为沪深上市企业的证明文件，或国家金融监管部门的审批文件，或其他金融科技企业资格佐证材料;</w:t>
            </w:r>
          </w:p>
          <w:p>
            <w:pPr>
              <w:widowControl/>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w:t>
            </w:r>
            <w:r>
              <w:rPr>
                <w:rFonts w:hint="eastAsia" w:ascii="仿宋_GB2312" w:hAnsi="仿宋_GB2312" w:eastAsia="仿宋_GB2312" w:cs="仿宋_GB2312"/>
                <w:color w:val="000000"/>
                <w:kern w:val="0"/>
                <w:sz w:val="28"/>
                <w:szCs w:val="28"/>
                <w:lang w:val="zh-CN" w:bidi="ar"/>
              </w:rPr>
              <w:t>（</w:t>
            </w:r>
            <w:r>
              <w:rPr>
                <w:rFonts w:hint="eastAsia" w:ascii="仿宋_GB2312" w:hAnsi="仿宋_GB2312" w:eastAsia="仿宋_GB2312" w:cs="仿宋_GB2312"/>
                <w:color w:val="000000"/>
                <w:kern w:val="0"/>
                <w:sz w:val="28"/>
                <w:szCs w:val="28"/>
                <w:lang w:bidi="ar"/>
              </w:rPr>
              <w:t>4）各类金融基础设施等提交区政府认定资格佐证材料；</w:t>
            </w:r>
          </w:p>
          <w:p>
            <w:pPr>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w:t>
            </w:r>
            <w:r>
              <w:rPr>
                <w:rFonts w:hint="eastAsia" w:ascii="仿宋_GB2312" w:hAnsi="仿宋_GB2312" w:eastAsia="仿宋_GB2312" w:cs="仿宋_GB2312"/>
                <w:color w:val="000000"/>
                <w:kern w:val="0"/>
                <w:sz w:val="28"/>
                <w:szCs w:val="28"/>
                <w:lang w:val="zh-CN" w:bidi="ar"/>
              </w:rPr>
              <w:t>（</w:t>
            </w:r>
            <w:r>
              <w:rPr>
                <w:rFonts w:hint="eastAsia" w:ascii="仿宋_GB2312" w:hAnsi="仿宋_GB2312" w:eastAsia="仿宋_GB2312" w:cs="仿宋_GB2312"/>
                <w:color w:val="000000"/>
                <w:kern w:val="0"/>
                <w:sz w:val="28"/>
                <w:szCs w:val="28"/>
                <w:lang w:bidi="ar"/>
              </w:rPr>
              <w:t>5）类上市企业提交《上市通知书》等佐证材料；第（6）类</w:t>
            </w:r>
            <w:r>
              <w:rPr>
                <w:rFonts w:hint="eastAsia" w:ascii="仿宋_GB2312" w:hAnsi="仿宋_GB2312" w:eastAsia="仿宋_GB2312" w:cs="仿宋_GB2312"/>
                <w:color w:val="000000"/>
                <w:kern w:val="0"/>
                <w:sz w:val="28"/>
                <w:szCs w:val="28"/>
                <w:lang w:val="zh-CN" w:bidi="ar"/>
              </w:rPr>
              <w:t>完成上市辅导企业</w:t>
            </w:r>
            <w:r>
              <w:rPr>
                <w:rFonts w:hint="eastAsia" w:ascii="仿宋_GB2312" w:hAnsi="仿宋_GB2312" w:eastAsia="仿宋_GB2312" w:cs="仿宋_GB2312"/>
                <w:color w:val="000000"/>
                <w:kern w:val="0"/>
                <w:sz w:val="28"/>
                <w:szCs w:val="28"/>
                <w:lang w:bidi="ar"/>
              </w:rPr>
              <w:t>《行政许可申请受理通知书》等佐证材料；</w:t>
            </w:r>
          </w:p>
          <w:p>
            <w:pPr>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第（7）类新三板精选层挂牌企业提交挂牌证明材料；</w:t>
            </w:r>
          </w:p>
          <w:p>
            <w:pPr>
              <w:widowControl/>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第（8）类金融及上市相关行业社会组织提供专职人员的“</w:t>
            </w:r>
            <w:r>
              <w:rPr>
                <w:rFonts w:hint="eastAsia" w:ascii="仿宋_GB2312" w:hAnsi="仿宋_GB2312" w:eastAsia="仿宋_GB2312" w:cs="仿宋_GB2312"/>
                <w:color w:val="000000"/>
                <w:kern w:val="0"/>
                <w:sz w:val="28"/>
                <w:szCs w:val="28"/>
                <w:lang w:bidi="ar"/>
              </w:rPr>
              <w:fldChar w:fldCharType="begin"/>
            </w:r>
            <w:r>
              <w:rPr>
                <w:rFonts w:hint="eastAsia" w:ascii="仿宋_GB2312" w:hAnsi="仿宋_GB2312" w:eastAsia="仿宋_GB2312" w:cs="仿宋_GB2312"/>
                <w:color w:val="000000"/>
                <w:kern w:val="0"/>
                <w:sz w:val="28"/>
                <w:szCs w:val="28"/>
                <w:lang w:bidi="ar"/>
              </w:rPr>
              <w:instrText xml:space="preserve">HYPERLINK "http://www.szft.gov.cn/msfw/jyefw/ldht/" \t "http://zjsq.szft.gov.cn/newsite/_blank" </w:instrText>
            </w:r>
            <w:r>
              <w:rPr>
                <w:rFonts w:hint="eastAsia" w:ascii="仿宋_GB2312" w:hAnsi="仿宋_GB2312" w:eastAsia="仿宋_GB2312" w:cs="仿宋_GB2312"/>
                <w:color w:val="000000"/>
                <w:kern w:val="0"/>
                <w:sz w:val="28"/>
                <w:szCs w:val="28"/>
                <w:lang w:bidi="ar"/>
              </w:rPr>
              <w:fldChar w:fldCharType="separate"/>
            </w:r>
            <w:r>
              <w:rPr>
                <w:rFonts w:hint="eastAsia" w:ascii="仿宋_GB2312" w:hAnsi="仿宋_GB2312" w:eastAsia="仿宋_GB2312" w:cs="仿宋_GB2312"/>
                <w:color w:val="000000"/>
                <w:kern w:val="0"/>
                <w:sz w:val="28"/>
                <w:szCs w:val="28"/>
                <w:lang w:bidi="ar"/>
              </w:rPr>
              <w:t>劳动合同</w:t>
            </w:r>
            <w:r>
              <w:rPr>
                <w:rFonts w:hint="eastAsia" w:ascii="仿宋_GB2312" w:hAnsi="仿宋_GB2312" w:eastAsia="仿宋_GB2312" w:cs="仿宋_GB2312"/>
                <w:color w:val="000000"/>
                <w:kern w:val="0"/>
                <w:sz w:val="28"/>
                <w:szCs w:val="28"/>
                <w:lang w:bidi="ar"/>
              </w:rPr>
              <w:fldChar w:fldCharType="end"/>
            </w:r>
            <w:r>
              <w:rPr>
                <w:rFonts w:hint="eastAsia" w:ascii="仿宋_GB2312" w:hAnsi="仿宋_GB2312" w:eastAsia="仿宋_GB2312" w:cs="仿宋_GB2312"/>
                <w:color w:val="000000"/>
                <w:kern w:val="0"/>
                <w:sz w:val="28"/>
                <w:szCs w:val="28"/>
                <w:lang w:bidi="ar"/>
              </w:rPr>
              <w:t>”和“缴纳</w:t>
            </w:r>
            <w:r>
              <w:rPr>
                <w:rFonts w:hint="eastAsia" w:ascii="仿宋_GB2312" w:hAnsi="仿宋_GB2312" w:eastAsia="仿宋_GB2312" w:cs="仿宋_GB2312"/>
                <w:color w:val="000000"/>
                <w:kern w:val="0"/>
                <w:sz w:val="28"/>
                <w:szCs w:val="28"/>
                <w:lang w:bidi="ar"/>
              </w:rPr>
              <w:fldChar w:fldCharType="begin"/>
            </w:r>
            <w:r>
              <w:rPr>
                <w:rFonts w:hint="eastAsia" w:ascii="仿宋_GB2312" w:hAnsi="仿宋_GB2312" w:eastAsia="仿宋_GB2312" w:cs="仿宋_GB2312"/>
                <w:color w:val="000000"/>
                <w:kern w:val="0"/>
                <w:sz w:val="28"/>
                <w:szCs w:val="28"/>
                <w:lang w:bidi="ar"/>
              </w:rPr>
              <w:instrText xml:space="preserve">HYPERLINK "http://www.szft.gov.cn/msfw/sbfw/shbx/" \t "http://zjsq.szft.gov.cn/newsite/_blank" </w:instrText>
            </w:r>
            <w:r>
              <w:rPr>
                <w:rFonts w:hint="eastAsia" w:ascii="仿宋_GB2312" w:hAnsi="仿宋_GB2312" w:eastAsia="仿宋_GB2312" w:cs="仿宋_GB2312"/>
                <w:color w:val="000000"/>
                <w:kern w:val="0"/>
                <w:sz w:val="28"/>
                <w:szCs w:val="28"/>
                <w:lang w:bidi="ar"/>
              </w:rPr>
              <w:fldChar w:fldCharType="separate"/>
            </w:r>
            <w:r>
              <w:rPr>
                <w:rFonts w:hint="eastAsia" w:ascii="仿宋_GB2312" w:hAnsi="仿宋_GB2312" w:eastAsia="仿宋_GB2312" w:cs="仿宋_GB2312"/>
                <w:color w:val="000000"/>
                <w:kern w:val="0"/>
                <w:sz w:val="28"/>
                <w:szCs w:val="28"/>
                <w:lang w:bidi="ar"/>
              </w:rPr>
              <w:t>社会保险</w:t>
            </w:r>
            <w:r>
              <w:rPr>
                <w:rFonts w:hint="eastAsia" w:ascii="仿宋_GB2312" w:hAnsi="仿宋_GB2312" w:eastAsia="仿宋_GB2312" w:cs="仿宋_GB2312"/>
                <w:color w:val="000000"/>
                <w:kern w:val="0"/>
                <w:sz w:val="28"/>
                <w:szCs w:val="28"/>
                <w:lang w:bidi="ar"/>
              </w:rPr>
              <w:fldChar w:fldCharType="end"/>
            </w:r>
            <w:r>
              <w:rPr>
                <w:rFonts w:hint="eastAsia" w:ascii="仿宋_GB2312" w:hAnsi="仿宋_GB2312" w:eastAsia="仿宋_GB2312" w:cs="仿宋_GB2312"/>
                <w:color w:val="000000"/>
                <w:kern w:val="0"/>
                <w:sz w:val="28"/>
                <w:szCs w:val="28"/>
                <w:lang w:bidi="ar"/>
              </w:rPr>
              <w:t>”（不少于3人）；</w:t>
            </w:r>
          </w:p>
          <w:p>
            <w:pPr>
              <w:widowControl/>
              <w:spacing w:line="320" w:lineRule="exact"/>
              <w:jc w:val="left"/>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w:t>
            </w:r>
            <w:r>
              <w:rPr>
                <w:rFonts w:hint="eastAsia" w:ascii="仿宋_GB2312" w:hAnsi="仿宋_GB2312" w:eastAsia="仿宋_GB2312" w:cs="仿宋_GB2312"/>
                <w:color w:val="000000"/>
                <w:kern w:val="0"/>
                <w:sz w:val="28"/>
                <w:szCs w:val="28"/>
                <w:lang w:val="zh-CN" w:bidi="ar"/>
              </w:rPr>
              <w:t>（</w:t>
            </w:r>
            <w:r>
              <w:rPr>
                <w:rFonts w:hint="eastAsia" w:ascii="仿宋_GB2312" w:hAnsi="仿宋_GB2312" w:eastAsia="仿宋_GB2312" w:cs="仿宋_GB2312"/>
                <w:color w:val="000000"/>
                <w:kern w:val="0"/>
                <w:sz w:val="28"/>
                <w:szCs w:val="28"/>
                <w:lang w:bidi="ar"/>
              </w:rPr>
              <w:t>9）类提供</w:t>
            </w:r>
            <w:r>
              <w:rPr>
                <w:rFonts w:hint="eastAsia" w:ascii="仿宋_GB2312" w:hAnsi="仿宋_GB2312" w:eastAsia="仿宋_GB2312" w:cs="仿宋_GB2312"/>
                <w:color w:val="000000"/>
                <w:kern w:val="0"/>
                <w:sz w:val="28"/>
                <w:szCs w:val="28"/>
                <w:lang w:val="zh-CN" w:bidi="ar"/>
              </w:rPr>
              <w:t>在中国证券投资基金业协会完成登记的公示证明。</w:t>
            </w:r>
          </w:p>
        </w:tc>
        <w:tc>
          <w:tcPr>
            <w:tcW w:w="2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验原件交复印件（盖章）</w:t>
            </w:r>
          </w:p>
        </w:tc>
      </w:tr>
      <w:tr>
        <w:tblPrEx>
          <w:tblCellMar>
            <w:top w:w="15" w:type="dxa"/>
            <w:left w:w="15" w:type="dxa"/>
            <w:bottom w:w="15" w:type="dxa"/>
            <w:right w:w="15" w:type="dxa"/>
          </w:tblCellMar>
        </w:tblPrEx>
        <w:trPr>
          <w:trHeight w:val="56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6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ascii="仿宋_GB2312" w:hAnsi="仿宋_GB2312" w:eastAsia="仿宋_GB2312" w:cs="仿宋_GB2312"/>
                <w:color w:val="000000"/>
                <w:kern w:val="0"/>
                <w:sz w:val="28"/>
                <w:szCs w:val="28"/>
                <w:lang w:bidi="ar"/>
              </w:rPr>
            </w:pPr>
            <w:r>
              <w:rPr>
                <w:rFonts w:hint="eastAsia" w:ascii="仿宋_GB2312" w:eastAsia="仿宋_GB2312"/>
                <w:sz w:val="28"/>
                <w:szCs w:val="28"/>
              </w:rPr>
              <w:t>2020年度纳税证明</w:t>
            </w:r>
            <w:r>
              <w:rPr>
                <w:rFonts w:hint="eastAsia" w:ascii="仿宋_GB2312" w:hAnsi="仿宋_GB2312" w:eastAsia="仿宋_GB2312" w:cs="仿宋_GB2312"/>
                <w:color w:val="000000"/>
                <w:kern w:val="0"/>
                <w:sz w:val="28"/>
                <w:szCs w:val="28"/>
                <w:lang w:bidi="ar"/>
              </w:rPr>
              <w:t>(不受纳税金额限制的除外）</w:t>
            </w:r>
          </w:p>
        </w:tc>
        <w:tc>
          <w:tcPr>
            <w:tcW w:w="2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验原件交复印件（盖章）</w:t>
            </w:r>
          </w:p>
        </w:tc>
      </w:tr>
      <w:tr>
        <w:tblPrEx>
          <w:tblCellMar>
            <w:top w:w="15" w:type="dxa"/>
            <w:left w:w="15" w:type="dxa"/>
            <w:bottom w:w="15" w:type="dxa"/>
            <w:right w:w="15" w:type="dxa"/>
          </w:tblCellMar>
        </w:tblPrEx>
        <w:trPr>
          <w:trHeight w:val="46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6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企业信用信息资料</w:t>
            </w:r>
          </w:p>
        </w:tc>
        <w:tc>
          <w:tcPr>
            <w:tcW w:w="2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深圳信用网打印</w:t>
            </w:r>
          </w:p>
        </w:tc>
      </w:tr>
      <w:tr>
        <w:tblPrEx>
          <w:tblCellMar>
            <w:top w:w="15" w:type="dxa"/>
            <w:left w:w="15" w:type="dxa"/>
            <w:bottom w:w="15" w:type="dxa"/>
            <w:right w:w="15" w:type="dxa"/>
          </w:tblCellMar>
        </w:tblPrEx>
        <w:trPr>
          <w:trHeight w:val="47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6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主管部门要求的其他文件</w:t>
            </w:r>
          </w:p>
        </w:tc>
        <w:tc>
          <w:tcPr>
            <w:tcW w:w="2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p>
        </w:tc>
      </w:tr>
    </w:tbl>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2021年6月17日</w:t>
      </w:r>
    </w:p>
    <w:sectPr>
      <w:footerReference r:id="rId3" w:type="default"/>
      <w:pgSz w:w="11906" w:h="16838"/>
      <w:pgMar w:top="1757" w:right="1587" w:bottom="1417" w:left="1587" w:header="851" w:footer="680" w:gutter="0"/>
      <w:paperSrc/>
      <w:pgNumType w:fmt="numberInDash"/>
      <w:cols w:space="720" w:num="1"/>
      <w:rtlGutter w:val="0"/>
      <w:docGrid w:type="linesAndChars" w:linePitch="317"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ascii="宋体" w:hAnsi="宋体" w:cs="宋体"/>
                              <w:sz w:val="28"/>
                              <w:szCs w:val="28"/>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szCs w:val="21"/>
                              <w:lang/>
                            </w:rPr>
                            <w:t>-</w:t>
                          </w:r>
                          <w:r>
                            <w:rPr>
                              <w:rFonts w:ascii="宋体" w:hAnsi="宋体" w:cs="宋体"/>
                              <w:szCs w:val="21"/>
                              <w:lang/>
                            </w:rPr>
                            <w:t xml:space="preserve"> 19 -</w:t>
                          </w:r>
                          <w:r>
                            <w:rPr>
                              <w:rFonts w:hint="eastAsia" w:ascii="宋体" w:hAnsi="宋体" w:cs="宋体"/>
                              <w:szCs w:val="21"/>
                            </w:rPr>
                            <w:fldChar w:fldCharType="end"/>
                          </w:r>
                        </w:p>
                      </w:txbxContent>
                    </wps:txbx>
                    <wps:bodyPr vert="horz" wrap="none" lIns="0" tIns="0" rIns="0" bIns="0" anchor="t" anchorCtr="0" upright="0">
                      <a:spAutoFit/>
                    </wps:bodyPr>
                  </wps:wsp>
                </a:graphicData>
              </a:graphic>
            </wp:anchor>
          </w:drawing>
        </mc:Choice>
        <mc:Fallback>
          <w:pict>
            <v:rect id="矩形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yR6rY2gEAAL8DAAAOAAAAAAAAAAEA&#10;IAAAAB8BAABkcnMvZTJvRG9jLnhtbFBLBQYAAAAABgAGAFkBAABrBQ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szCs w:val="21"/>
                        <w:lang/>
                      </w:rPr>
                      <w:t>-</w:t>
                    </w:r>
                    <w:r>
                      <w:rPr>
                        <w:rFonts w:ascii="宋体" w:hAnsi="宋体" w:cs="宋体"/>
                        <w:szCs w:val="21"/>
                        <w:lang/>
                      </w:rPr>
                      <w:t xml:space="preserve"> 19 -</w:t>
                    </w:r>
                    <w:r>
                      <w:rPr>
                        <w:rFonts w:hint="eastAsia" w:ascii="宋体" w:hAnsi="宋体" w:cs="宋体"/>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CA"/>
    <w:rsid w:val="005F04CA"/>
    <w:rsid w:val="00754D84"/>
    <w:rsid w:val="00C7747E"/>
    <w:rsid w:val="0A3107C7"/>
    <w:rsid w:val="12911F60"/>
    <w:rsid w:val="167768B3"/>
    <w:rsid w:val="1A3020C2"/>
    <w:rsid w:val="1CE9694F"/>
    <w:rsid w:val="2A2634CC"/>
    <w:rsid w:val="2A5D1DF4"/>
    <w:rsid w:val="2E5D3FFD"/>
    <w:rsid w:val="2FE05895"/>
    <w:rsid w:val="30A10467"/>
    <w:rsid w:val="32A244B0"/>
    <w:rsid w:val="399D7AD0"/>
    <w:rsid w:val="3A987031"/>
    <w:rsid w:val="3BA511AB"/>
    <w:rsid w:val="40654BF9"/>
    <w:rsid w:val="49B17C42"/>
    <w:rsid w:val="4EA10940"/>
    <w:rsid w:val="58A65386"/>
    <w:rsid w:val="5B37395D"/>
    <w:rsid w:val="633C22AC"/>
    <w:rsid w:val="69AA19B8"/>
    <w:rsid w:val="6AC35F67"/>
    <w:rsid w:val="704C6B4B"/>
    <w:rsid w:val="72E355C0"/>
    <w:rsid w:val="778264CE"/>
    <w:rsid w:val="798068FC"/>
    <w:rsid w:val="7B8A04A2"/>
    <w:rsid w:val="7BA74CF5"/>
    <w:rsid w:val="7C990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Balloon Text"/>
    <w:basedOn w:val="1"/>
    <w:link w:val="9"/>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正文文本1"/>
    <w:basedOn w:val="1"/>
    <w:qFormat/>
    <w:uiPriority w:val="0"/>
    <w:pPr>
      <w:shd w:val="clear" w:color="auto" w:fill="FFFFFF"/>
      <w:spacing w:line="360" w:lineRule="auto"/>
      <w:ind w:firstLine="400"/>
    </w:pPr>
    <w:rPr>
      <w:rFonts w:ascii="宋体" w:hAnsi="宋体" w:eastAsia="宋体" w:cs="宋体"/>
      <w:color w:val="2B4145"/>
      <w:sz w:val="30"/>
      <w:szCs w:val="30"/>
      <w:lang w:val="zh-CN" w:eastAsia="zh-CN" w:bidi="zh-CN"/>
    </w:rPr>
  </w:style>
  <w:style w:type="paragraph" w:customStyle="1" w:styleId="8">
    <w:name w:val="p0"/>
    <w:basedOn w:val="1"/>
    <w:qFormat/>
    <w:uiPriority w:val="0"/>
    <w:pPr>
      <w:widowControl/>
    </w:pPr>
    <w:rPr>
      <w:rFonts w:ascii="宋体" w:hAnsi="宋体" w:cs="宋体"/>
      <w:kern w:val="0"/>
      <w:szCs w:val="21"/>
    </w:rPr>
  </w:style>
  <w:style w:type="character" w:customStyle="1" w:styleId="9">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1591</Words>
  <Characters>9073</Characters>
  <Lines>75</Lines>
  <Paragraphs>21</Paragraphs>
  <TotalTime>0</TotalTime>
  <ScaleCrop>false</ScaleCrop>
  <LinksUpToDate>false</LinksUpToDate>
  <CharactersWithSpaces>10643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2021-06-11T09:54:00Z</dcterms:created>
  <dc:creator>屈燕群</dc:creator>
  <cp:lastModifiedBy>WPS_yuchenguanli</cp:lastModifiedBy>
  <dcterms:modified xsi:type="dcterms:W3CDTF">2021-06-18T00:55:25Z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